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5" w:rsidRPr="00291BAD" w:rsidRDefault="00DE5995" w:rsidP="00DE59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BAD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DE5995" w:rsidRPr="00291BAD" w:rsidRDefault="00DE5995" w:rsidP="00DE59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BAD">
        <w:rPr>
          <w:rFonts w:ascii="Times New Roman" w:hAnsi="Times New Roman" w:cs="Times New Roman"/>
          <w:b/>
          <w:sz w:val="36"/>
          <w:szCs w:val="36"/>
        </w:rPr>
        <w:t>о ходе реализации Плана мероприятий по реализации в 1 квартале 2020 года стратегии социально-экономического развития муниципального района "Забайкальский район" на период до 2030 года</w:t>
      </w:r>
    </w:p>
    <w:tbl>
      <w:tblPr>
        <w:tblStyle w:val="a3"/>
        <w:tblW w:w="15962" w:type="dxa"/>
        <w:tblInd w:w="-910" w:type="dxa"/>
        <w:tblLayout w:type="fixed"/>
        <w:tblLook w:val="04A0"/>
      </w:tblPr>
      <w:tblGrid>
        <w:gridCol w:w="675"/>
        <w:gridCol w:w="1985"/>
        <w:gridCol w:w="1193"/>
        <w:gridCol w:w="1560"/>
        <w:gridCol w:w="3543"/>
        <w:gridCol w:w="1134"/>
        <w:gridCol w:w="937"/>
        <w:gridCol w:w="3032"/>
        <w:gridCol w:w="1903"/>
      </w:tblGrid>
      <w:tr w:rsidR="00DE5995" w:rsidRPr="00291BAD" w:rsidTr="00291BAD">
        <w:trPr>
          <w:trHeight w:val="1380"/>
          <w:tblHeader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291B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AD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A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AD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AD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032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A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BAD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995" w:rsidRPr="00291BAD" w:rsidTr="00291BAD">
        <w:tc>
          <w:tcPr>
            <w:tcW w:w="15962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291BAD">
              <w:rPr>
                <w:b/>
                <w:sz w:val="24"/>
                <w:szCs w:val="24"/>
              </w:rPr>
              <w:t>Цель: Формирование и развитие современного социально-культурного пространства муниципального района «Забайкальский район» и поддержка и распространение здорового образа жизни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pacing w:val="-11"/>
                <w:sz w:val="18"/>
                <w:szCs w:val="18"/>
              </w:rPr>
              <w:t xml:space="preserve">Задача: </w:t>
            </w:r>
            <w:r w:rsidRPr="00291BAD">
              <w:rPr>
                <w:b/>
                <w:sz w:val="18"/>
                <w:szCs w:val="18"/>
              </w:rPr>
              <w:t>развитие инфраструктуры и организационно-</w:t>
            </w:r>
            <w:proofErr w:type="gramStart"/>
            <w:r w:rsidRPr="00291BAD">
              <w:rPr>
                <w:b/>
                <w:sz w:val="18"/>
                <w:szCs w:val="18"/>
              </w:rPr>
              <w:t>экономических механизмов</w:t>
            </w:r>
            <w:proofErr w:type="gramEnd"/>
            <w:r w:rsidRPr="00291BAD">
              <w:rPr>
                <w:b/>
                <w:sz w:val="18"/>
                <w:szCs w:val="18"/>
              </w:rPr>
              <w:t>, обеспечивающих равную доступность услуг дошкольного, общего и дополнительного образования детей, модернизация образовательных программ в системах дошкольного и общего образования детей, направленных на получение современного качественного образования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2"/>
                <w:numId w:val="1"/>
              </w:numPr>
              <w:jc w:val="center"/>
              <w:rPr>
                <w:b/>
                <w:spacing w:val="-11"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Повышение качества доступности дошкольного образования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1.1.1.1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Краевой, районный бюджет (</w:t>
            </w:r>
            <w:r w:rsidR="00BF32B9" w:rsidRPr="00291BAD">
              <w:rPr>
                <w:rFonts w:ascii="Times New Roman" w:hAnsi="Times New Roman"/>
                <w:sz w:val="18"/>
                <w:szCs w:val="18"/>
              </w:rPr>
              <w:t>28165,4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(краевой </w:t>
            </w:r>
            <w:r w:rsidR="00BF32B9" w:rsidRPr="00291BAD">
              <w:rPr>
                <w:rFonts w:ascii="Times New Roman" w:hAnsi="Times New Roman"/>
                <w:sz w:val="18"/>
                <w:szCs w:val="18"/>
              </w:rPr>
              <w:t>17344,6</w:t>
            </w:r>
            <w:proofErr w:type="gramEnd"/>
          </w:p>
          <w:p w:rsidR="00DE5995" w:rsidRPr="00291BAD" w:rsidRDefault="00DE5995" w:rsidP="00BF32B9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Районный – </w:t>
            </w:r>
            <w:r w:rsidR="00BF32B9" w:rsidRPr="00291BAD">
              <w:rPr>
                <w:rFonts w:ascii="Times New Roman" w:hAnsi="Times New Roman"/>
                <w:sz w:val="18"/>
                <w:szCs w:val="18"/>
              </w:rPr>
              <w:t>10820,8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Отно</w:t>
            </w:r>
            <w:bookmarkStart w:id="0" w:name="_GoBack"/>
            <w:bookmarkEnd w:id="0"/>
            <w:r w:rsidRPr="00291BAD">
              <w:rPr>
                <w:rFonts w:ascii="Times New Roman" w:hAnsi="Times New Roman"/>
                <w:sz w:val="18"/>
                <w:szCs w:val="18"/>
              </w:rPr>
              <w:t>шение среднемесячной заработной платы педагогических работников ДОУ в районе, к средней заработной  плате  педагогических работников в ДОУ по Забайкальскому краю, %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107,</w:t>
            </w:r>
            <w:r w:rsidR="00BF32B9" w:rsidRPr="00291B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BF32B9" w:rsidP="00527DA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выполнен с улучшением, достигался за счет целевого показателя  по Забайкальскому району – 31956 </w:t>
            </w:r>
            <w:proofErr w:type="spell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  по Забайкальскому краю составил 29642,7  руб.</w:t>
            </w:r>
            <w:r w:rsidR="00527D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(План 100).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1.1.1.2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капитального ремонта, строительство</w:t>
            </w: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 xml:space="preserve"> зданий и сооружений муниципальных дошкольных образовательных учреждений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DE5995" w:rsidRPr="00291BAD" w:rsidRDefault="00BF32B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(0,0)</w:t>
            </w:r>
          </w:p>
        </w:tc>
        <w:tc>
          <w:tcPr>
            <w:tcW w:w="3543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Охват детей получающих услугу  в ДОУ в  возрасте от 3 до 7 лет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>от общей численности детей  от 3 до 7 лет в районе, %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BF32B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BF32B9" w:rsidP="00BF32B9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Численность детей 2 месяцев -7 лет, которым предоставлена возможность получать услуги дошкольного образования составляет, 1094. Численность детей в возрасте 2 месяцев</w:t>
            </w:r>
            <w:r w:rsidR="00527DAA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7 лет,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скорректированной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от общей численность детей в возрасте 2 месяцев</w:t>
            </w:r>
            <w:r w:rsidR="00527DAA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7 лет в районе 2619 детей. Отношение этих двух чисел составляет 41,8 %. Показатель не выполнен в полном объеме за счет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нехватки мест в п.ст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>аурия</w:t>
            </w:r>
            <w:r w:rsidR="00527DAA">
              <w:rPr>
                <w:rFonts w:ascii="Times New Roman" w:hAnsi="Times New Roman"/>
                <w:sz w:val="18"/>
                <w:szCs w:val="18"/>
              </w:rPr>
              <w:t>. (План 100).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1.1.1.3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т</w:t>
            </w: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екущего ремонта зданий и сооружений муниципальных дошкольных образовательных учреждений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DE5995" w:rsidRPr="00291BAD" w:rsidRDefault="00BF32B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(0,0)</w:t>
            </w:r>
          </w:p>
        </w:tc>
        <w:tc>
          <w:tcPr>
            <w:tcW w:w="3543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BF32B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BF32B9" w:rsidP="00527DA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Текущий ремонт запланирован на 2 квартал 2020 года</w:t>
            </w:r>
            <w:r w:rsidR="00527DAA">
              <w:rPr>
                <w:rFonts w:ascii="Times New Roman" w:hAnsi="Times New Roman"/>
                <w:sz w:val="18"/>
                <w:szCs w:val="18"/>
              </w:rPr>
              <w:t>.  (План 100).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1.1.1.4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Оснащение  материально-технической базы учреждений дошкольного образования</w:t>
            </w:r>
          </w:p>
        </w:tc>
        <w:tc>
          <w:tcPr>
            <w:tcW w:w="119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BF32B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Краевой бюджет (9,6)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Удельный вес численности воспитанников ДОУ в возрасте от 3 до 7 лет в общей численности воспитанников ДОУ, %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BF32B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85,7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742C99" w:rsidP="00742C99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выполнен не в полном объеме. Численность детей 3-7 лет, которым </w:t>
            </w:r>
            <w:proofErr w:type="gram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предоставлена возможность получать услуги дошкольного образования составляет</w:t>
            </w:r>
            <w:proofErr w:type="gramEnd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938.От </w:t>
            </w:r>
            <w:proofErr w:type="spell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бщей</w:t>
            </w:r>
            <w:proofErr w:type="spellEnd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численности воспитанников ДОУ в районе 1094. Отношение этих двух чисел составляет 85,7%.</w:t>
            </w:r>
            <w:r w:rsidR="00527D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(План 100).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1.1.1.5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оздоровления детей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(0,0)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Снижение уровня заболеваемости воспитанников, посещающих детские сады, %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742C99" w:rsidP="00527DA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связи с пандемией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COVID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-19 в муниципальном районе «Забайкальском районе» в период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квартала ДОУ посещали 864 ребенка, что составляет 80%.</w:t>
            </w:r>
            <w:r w:rsidR="00527D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(План 1,8).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1.1.1.6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Организация мероприятий с детьми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(0,0)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742C99" w:rsidP="00527DA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запланированы на 2-4 квартал 2020 года</w:t>
            </w:r>
            <w:r w:rsidR="00527DAA">
              <w:rPr>
                <w:rFonts w:ascii="Times New Roman" w:hAnsi="Times New Roman"/>
                <w:color w:val="000000"/>
                <w:sz w:val="18"/>
                <w:szCs w:val="18"/>
              </w:rPr>
              <w:t>.  (План 105).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2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lastRenderedPageBreak/>
              <w:t>Повышение качества и доступности общего образования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услуг общего образования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Федеральный, краевой, районный бюджет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</w:t>
            </w:r>
            <w:r w:rsidR="00742C99" w:rsidRPr="00291BAD">
              <w:rPr>
                <w:rFonts w:ascii="Times New Roman" w:hAnsi="Times New Roman"/>
                <w:sz w:val="18"/>
                <w:szCs w:val="18"/>
              </w:rPr>
              <w:t>66337,6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E5995" w:rsidRPr="00291BAD" w:rsidRDefault="00DE5995" w:rsidP="00742C99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(краевой-</w:t>
            </w:r>
            <w:r w:rsidR="00742C99" w:rsidRPr="00291BAD">
              <w:rPr>
                <w:rFonts w:ascii="Times New Roman" w:hAnsi="Times New Roman"/>
                <w:sz w:val="18"/>
                <w:szCs w:val="18"/>
              </w:rPr>
              <w:t xml:space="preserve"> 45230,0</w:t>
            </w:r>
            <w:proofErr w:type="gramEnd"/>
          </w:p>
          <w:p w:rsidR="00DE5995" w:rsidRPr="00291BAD" w:rsidRDefault="00DE5995" w:rsidP="00742C99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районный-</w:t>
            </w:r>
            <w:r w:rsidR="00742C99" w:rsidRPr="00291BAD">
              <w:rPr>
                <w:rFonts w:ascii="Times New Roman" w:hAnsi="Times New Roman"/>
                <w:sz w:val="18"/>
                <w:szCs w:val="18"/>
              </w:rPr>
              <w:t>21107,6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 к средней заработной плате в субъекте,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138,8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742C99" w:rsidP="00527DA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Показатель выполнен с улучшением, достигался за счет целевого показателя  по Забайкальскому району – 44086 руб</w:t>
            </w:r>
            <w:r w:rsidR="00527DAA">
              <w:rPr>
                <w:rFonts w:ascii="Times New Roman" w:hAnsi="Times New Roman"/>
                <w:sz w:val="18"/>
                <w:szCs w:val="18"/>
              </w:rPr>
              <w:t>.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 по Забайкальскому краю составил 34273  руб.</w:t>
            </w:r>
            <w:r w:rsidR="00527DAA">
              <w:rPr>
                <w:rFonts w:ascii="Times New Roman" w:hAnsi="Times New Roman"/>
                <w:sz w:val="18"/>
                <w:szCs w:val="18"/>
              </w:rPr>
              <w:t xml:space="preserve">  (План 100).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1.1.2.2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Организация обеспечения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(1561,8)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Охват детей бесплатным питанием из малоимущих семей  в общей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обучающихся в МОУ,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742C99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</w:t>
            </w:r>
            <w:r w:rsidR="00742C99" w:rsidRPr="00291BAD">
              <w:rPr>
                <w:rFonts w:ascii="Times New Roman" w:hAnsi="Times New Roman"/>
                <w:sz w:val="18"/>
                <w:szCs w:val="18"/>
              </w:rPr>
              <w:t>2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742C99" w:rsidP="00527DA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Показатель выполнен.  В районе бесплатным питанием охвачено  672 детей из 2992 обучающихся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охвачены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 бесплатным питанием, что составляет 22,5% .</w:t>
            </w:r>
            <w:r w:rsidR="00527DAA">
              <w:rPr>
                <w:rFonts w:ascii="Times New Roman" w:hAnsi="Times New Roman"/>
                <w:sz w:val="18"/>
                <w:szCs w:val="18"/>
              </w:rPr>
              <w:t xml:space="preserve">  (План 30).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1.1.2.3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зданий и сооружений образовательных учреждений, достигших высокой степени износа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DE5995" w:rsidRPr="00291BAD" w:rsidRDefault="00DE5995" w:rsidP="00742C99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</w:t>
            </w:r>
            <w:r w:rsidR="00742C99" w:rsidRPr="00291BAD">
              <w:rPr>
                <w:rFonts w:ascii="Times New Roman" w:hAnsi="Times New Roman"/>
                <w:sz w:val="18"/>
                <w:szCs w:val="18"/>
              </w:rPr>
              <w:t>50,0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зданий школ, в которых проведены работы по капитальному ремонту, ед</w:t>
            </w:r>
            <w:r w:rsidR="00527DA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742C99" w:rsidP="00527DA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Расходы на капитальный ремонт за 1 квартал составили 50,0 тыс. рублей.</w:t>
            </w:r>
            <w:r w:rsidR="00527DAA">
              <w:rPr>
                <w:rFonts w:ascii="Times New Roman" w:hAnsi="Times New Roman"/>
                <w:sz w:val="18"/>
                <w:szCs w:val="18"/>
              </w:rPr>
              <w:t xml:space="preserve">   (План 1).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3263F9">
        <w:trPr>
          <w:trHeight w:val="518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1.1.2.4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Оснащение  материально-технической базы учреждений общего образования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Доля выпускников школ, получивших аттестат о среднем (полном) образовании, в общей численности выпускников 11кл МОУ, %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742C99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 квартал 2020 года</w:t>
            </w:r>
            <w:r w:rsidR="00DA163B">
              <w:rPr>
                <w:rFonts w:ascii="Times New Roman" w:hAnsi="Times New Roman"/>
                <w:sz w:val="18"/>
                <w:szCs w:val="18"/>
              </w:rPr>
              <w:t>.  (План 95,0).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DE5995" w:rsidRPr="00291BAD" w:rsidTr="003263F9">
        <w:trPr>
          <w:trHeight w:val="517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результатами, %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742C99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 квартал 2020 года</w:t>
            </w:r>
            <w:r w:rsidR="00DA163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27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163B">
              <w:rPr>
                <w:rFonts w:ascii="Times New Roman" w:hAnsi="Times New Roman"/>
                <w:sz w:val="18"/>
                <w:szCs w:val="18"/>
              </w:rPr>
              <w:t xml:space="preserve">(План </w:t>
            </w:r>
            <w:r w:rsidR="00527DAA">
              <w:rPr>
                <w:rFonts w:ascii="Times New Roman" w:hAnsi="Times New Roman"/>
                <w:sz w:val="18"/>
                <w:szCs w:val="18"/>
              </w:rPr>
              <w:t>1,49).</w:t>
            </w: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1.1.2.</w:t>
            </w: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Развитие содержания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общего образования, формирование системы мониторинга уровня подготовки и социализации школьников, проведение комплекса мероприятий по внедрению ФГОС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квартал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Развитие содержания общего образования,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системы мониторинга уровня подготовки и социализации школьников, проведение комплекса мероприятий по внедрению ФГОС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742C99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Все учащиеся учреждений общего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обучаются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новым ФГОС из 2992.</w:t>
            </w:r>
            <w:r w:rsidR="00DA163B">
              <w:rPr>
                <w:rFonts w:ascii="Times New Roman" w:hAnsi="Times New Roman"/>
                <w:sz w:val="18"/>
                <w:szCs w:val="18"/>
              </w:rPr>
              <w:t xml:space="preserve">  (План 86,0).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lastRenderedPageBreak/>
              <w:t>Задача: 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 и молодежи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widowControl w:val="0"/>
              <w:numPr>
                <w:ilvl w:val="2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Повышение качества и доступности дополнительного образования детей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1.2.1.1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Организация предоставления услуг дополнительного образования детей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Краевой, районный бюджет (</w:t>
            </w:r>
            <w:r w:rsidR="00742C99" w:rsidRPr="00291BAD">
              <w:rPr>
                <w:rFonts w:ascii="Times New Roman" w:hAnsi="Times New Roman"/>
                <w:sz w:val="18"/>
                <w:szCs w:val="18"/>
              </w:rPr>
              <w:t>6524,6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(краевой-</w:t>
            </w:r>
            <w:r w:rsidR="00742C99" w:rsidRPr="00291BAD">
              <w:rPr>
                <w:rFonts w:ascii="Times New Roman" w:hAnsi="Times New Roman"/>
                <w:sz w:val="18"/>
                <w:szCs w:val="18"/>
              </w:rPr>
              <w:t>104,9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E5995" w:rsidRPr="00291BAD" w:rsidRDefault="00DE5995" w:rsidP="00742C99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районный-</w:t>
            </w:r>
            <w:r w:rsidR="00742C99" w:rsidRPr="00291BAD">
              <w:rPr>
                <w:rFonts w:ascii="Times New Roman" w:hAnsi="Times New Roman"/>
                <w:sz w:val="18"/>
                <w:szCs w:val="18"/>
              </w:rPr>
              <w:t>6419,7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Отношение среднемесячной заработной платы педагогов МУДО  к среднемесячной заработной плате педагогов МУДО  Забайкальского края,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742C99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742C99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Показатель выполнен с улучшением, достигался за счет целевого показателя  по Забайкальскому району – 33810,4 </w:t>
            </w:r>
            <w:proofErr w:type="spellStart"/>
            <w:r w:rsidRPr="00291BAD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291BAD">
              <w:rPr>
                <w:rFonts w:ascii="Times New Roman" w:hAnsi="Times New Roman"/>
                <w:sz w:val="18"/>
                <w:szCs w:val="18"/>
              </w:rPr>
              <w:t>,  по Забайкальскому краю составил 34423,33  руб.</w:t>
            </w:r>
            <w:r w:rsidR="00DA163B">
              <w:rPr>
                <w:rFonts w:ascii="Times New Roman" w:hAnsi="Times New Roman"/>
                <w:sz w:val="18"/>
                <w:szCs w:val="18"/>
              </w:rPr>
              <w:t xml:space="preserve"> (План 97,5).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1.2.1.2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Совершенствование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Доля детей в возрасте 5-18 лет, получающих услуги дополнительного образования, в общей численности детей в возрасте 5-18 лет,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89204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892047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Всего в районе детей в возрасте от 5-18 лет 4401 чел. 3236 всего охвачено детей услугами доп. Образования, из них учащихся МОУ – 2720 чел., 517 – в учреждениях дополнительного образования.</w:t>
            </w:r>
            <w:r w:rsidR="00DA163B">
              <w:rPr>
                <w:rFonts w:ascii="Times New Roman" w:hAnsi="Times New Roman"/>
                <w:sz w:val="18"/>
                <w:szCs w:val="18"/>
              </w:rPr>
              <w:t xml:space="preserve">    (План 75,5).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DE5995" w:rsidRPr="00291BAD" w:rsidTr="003263F9">
        <w:trPr>
          <w:trHeight w:val="728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1.2.1.3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зданий и сооружений МУДО, достигших высокой степени износа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Доля детей в возрасте 5-18 лет, получающих услуги дополнительного образования, в общей численности детей в возрасте 5-18 лет, %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89204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73,5</w:t>
            </w: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DA163B" w:rsidRDefault="00DE5995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Всего в районе д</w:t>
            </w:r>
            <w:r w:rsidR="00892047" w:rsidRPr="00291BAD">
              <w:rPr>
                <w:rFonts w:ascii="Times New Roman" w:hAnsi="Times New Roman"/>
                <w:sz w:val="18"/>
                <w:szCs w:val="18"/>
              </w:rPr>
              <w:t>етей в возрасте от 5-18 лет 4401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чел. 3236 всего охвачено детей услугами доп. Образования, из них учащихся МОУ – 2720 чел., 517 – в учреждениях дополнительного образования.</w:t>
            </w:r>
            <w:r w:rsidR="00DA1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5995" w:rsidRPr="00291BAD" w:rsidRDefault="00DA163B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(План 455).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района "Забайкальский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3263F9">
        <w:trPr>
          <w:trHeight w:val="727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текущего ремонта зданий и сооружений МУДО</w:t>
            </w:r>
          </w:p>
        </w:tc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89204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1.2.1.4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Обеспечение комплекса мероприятий по организации отдыха и оздоровления детей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Краевой, районный бюджет (</w:t>
            </w:r>
            <w:r w:rsidR="006C3C55" w:rsidRPr="00291BAD">
              <w:rPr>
                <w:rFonts w:ascii="Times New Roman" w:hAnsi="Times New Roman"/>
                <w:sz w:val="18"/>
                <w:szCs w:val="18"/>
              </w:rPr>
              <w:t>358,0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(краевой-</w:t>
            </w:r>
            <w:r w:rsidR="006C3C55" w:rsidRPr="00291BAD">
              <w:rPr>
                <w:rFonts w:ascii="Times New Roman" w:hAnsi="Times New Roman"/>
                <w:sz w:val="18"/>
                <w:szCs w:val="18"/>
              </w:rPr>
              <w:t>0,0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E5995" w:rsidRPr="00291BAD" w:rsidRDefault="00DE5995" w:rsidP="006C3C5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районный-</w:t>
            </w:r>
            <w:r w:rsidR="006C3C55" w:rsidRPr="00291BAD">
              <w:rPr>
                <w:rFonts w:ascii="Times New Roman" w:hAnsi="Times New Roman"/>
                <w:sz w:val="18"/>
                <w:szCs w:val="18"/>
              </w:rPr>
              <w:t>358,0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Количество учащихся, отдохнувших в каникулярное время, в лагерях дневного пребывания при МОУ и в МУ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Центр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6C3C5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Default="006C3C55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Ориентировочно перенесен на 3 квартал 2020 года</w:t>
            </w:r>
          </w:p>
          <w:p w:rsidR="00DA163B" w:rsidRPr="00291BAD" w:rsidRDefault="00DA163B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610).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Задача: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DE5995" w:rsidRPr="00291BAD" w:rsidTr="003263F9">
        <w:trPr>
          <w:trHeight w:val="413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1.3.1</w:t>
            </w:r>
          </w:p>
        </w:tc>
        <w:tc>
          <w:tcPr>
            <w:tcW w:w="1985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Развитие муниципальной системы оценки качества образования</w:t>
            </w:r>
          </w:p>
        </w:tc>
        <w:tc>
          <w:tcPr>
            <w:tcW w:w="1193" w:type="dxa"/>
            <w:vMerge w:val="restart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Доля выпускников  МОУ, сдавших ЕГЭ по русскому языку и математике, в общей численности выпускников МОУ, сдававших ЕГЭ по данным предметам, %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6C3C5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Default="006C3C55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 квартал 2020 года</w:t>
            </w:r>
          </w:p>
          <w:p w:rsidR="00DA163B" w:rsidRPr="00291BAD" w:rsidRDefault="00DA163B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96,3)</w:t>
            </w:r>
          </w:p>
        </w:tc>
        <w:tc>
          <w:tcPr>
            <w:tcW w:w="1903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942E6F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DE5995" w:rsidRPr="00291BAD" w:rsidTr="003263F9">
        <w:trPr>
          <w:trHeight w:val="412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BAD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учащихся школ, освоивших основную образовательную программу основного общего образования в общей численности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выпускников 9 классов, %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6C3C5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Default="006C3C55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 квартал 2020 года</w:t>
            </w:r>
          </w:p>
          <w:p w:rsidR="00DA163B" w:rsidRPr="00291BAD" w:rsidRDefault="00DA163B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94,0)</w:t>
            </w:r>
          </w:p>
        </w:tc>
        <w:tc>
          <w:tcPr>
            <w:tcW w:w="1903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Задача: обеспечение достижения высокого стандарта качества содержания и технологий на всех уровнях образования, достижение качественно нового уровня развития эффективной системы дополнительного образования детей</w:t>
            </w:r>
          </w:p>
        </w:tc>
      </w:tr>
      <w:tr w:rsidR="00DE5995" w:rsidRPr="00291BAD" w:rsidTr="003263F9">
        <w:trPr>
          <w:trHeight w:val="623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1.4.1</w:t>
            </w:r>
          </w:p>
        </w:tc>
        <w:tc>
          <w:tcPr>
            <w:tcW w:w="1985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Обеспечение бесперебойного доступа образовательных учреждений к сети Интернет</w:t>
            </w:r>
          </w:p>
        </w:tc>
        <w:tc>
          <w:tcPr>
            <w:tcW w:w="1193" w:type="dxa"/>
            <w:vMerge w:val="restart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обучившихся по программам дополнительного образования взрослых в области информационной безопасности, %</w:t>
            </w:r>
          </w:p>
        </w:tc>
        <w:tc>
          <w:tcPr>
            <w:tcW w:w="1134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Показатель выполнен. Численность педагогических работников, обучившихся по программам дополнительного образования взрослых в области информационной безопасности – 69 чел. Общая численность педагогических работников составляет 344. Соотношение составило 30%.</w:t>
            </w:r>
            <w:r w:rsidR="00DA163B">
              <w:rPr>
                <w:rFonts w:ascii="Times New Roman" w:hAnsi="Times New Roman"/>
                <w:sz w:val="16"/>
                <w:szCs w:val="16"/>
              </w:rPr>
              <w:t xml:space="preserve">  (План 26). </w:t>
            </w:r>
          </w:p>
        </w:tc>
        <w:tc>
          <w:tcPr>
            <w:tcW w:w="1903" w:type="dxa"/>
            <w:vMerge w:val="restart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DE5995" w:rsidRPr="00291BAD" w:rsidTr="003263F9">
        <w:trPr>
          <w:trHeight w:val="622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 xml:space="preserve">Удельный вес образовательных учреждений, имеющих доступ к информационно-телекоммуникационной сети Интернет со скоростью не ниже 516 </w:t>
            </w:r>
            <w:proofErr w:type="spellStart"/>
            <w:r w:rsidRPr="00291BAD">
              <w:rPr>
                <w:rFonts w:ascii="Times New Roman" w:hAnsi="Times New Roman"/>
                <w:sz w:val="16"/>
                <w:szCs w:val="16"/>
              </w:rPr>
              <w:t>кБит</w:t>
            </w:r>
            <w:proofErr w:type="spellEnd"/>
            <w:r w:rsidRPr="00291BAD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291BA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291BAD">
              <w:rPr>
                <w:rFonts w:ascii="Times New Roman" w:hAnsi="Times New Roman"/>
                <w:sz w:val="16"/>
                <w:szCs w:val="16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 xml:space="preserve">Показатель выполнен с улучшением. Количество ОУ, </w:t>
            </w:r>
            <w:proofErr w:type="gramStart"/>
            <w:r w:rsidRPr="00291BAD">
              <w:rPr>
                <w:rFonts w:ascii="Times New Roman" w:hAnsi="Times New Roman"/>
                <w:sz w:val="16"/>
                <w:szCs w:val="16"/>
              </w:rPr>
              <w:t>имеющих</w:t>
            </w:r>
            <w:proofErr w:type="gramEnd"/>
            <w:r w:rsidRPr="00291BAD">
              <w:rPr>
                <w:rFonts w:ascii="Times New Roman" w:hAnsi="Times New Roman"/>
                <w:sz w:val="16"/>
                <w:szCs w:val="16"/>
              </w:rPr>
              <w:t xml:space="preserve"> доступ к информационно-телекоммуникационной сети Интернет со скоростью не ниже 516 </w:t>
            </w:r>
            <w:proofErr w:type="spellStart"/>
            <w:r w:rsidRPr="00291BAD">
              <w:rPr>
                <w:rFonts w:ascii="Times New Roman" w:hAnsi="Times New Roman"/>
                <w:sz w:val="16"/>
                <w:szCs w:val="16"/>
              </w:rPr>
              <w:t>кБит</w:t>
            </w:r>
            <w:proofErr w:type="spellEnd"/>
            <w:r w:rsidRPr="00291BAD">
              <w:rPr>
                <w:rFonts w:ascii="Times New Roman" w:hAnsi="Times New Roman"/>
                <w:sz w:val="16"/>
                <w:szCs w:val="16"/>
              </w:rPr>
              <w:t>/с – 18 из 23-х, что составляет 80%</w:t>
            </w:r>
            <w:r w:rsidR="00DA163B">
              <w:rPr>
                <w:rFonts w:ascii="Times New Roman" w:hAnsi="Times New Roman"/>
                <w:sz w:val="16"/>
                <w:szCs w:val="16"/>
              </w:rPr>
              <w:t xml:space="preserve"> (План 55). </w:t>
            </w:r>
          </w:p>
        </w:tc>
        <w:tc>
          <w:tcPr>
            <w:tcW w:w="1903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Реализация проекта «Дистанционное обучение детей Забайкальского района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DA163B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163B">
              <w:rPr>
                <w:rFonts w:ascii="Times New Roman" w:hAnsi="Times New Roman"/>
                <w:sz w:val="18"/>
                <w:szCs w:val="18"/>
              </w:rPr>
              <w:t>Удельный вес численности образовательных учреждений, которые осуществляют обучение с использованием дистанционных образовательных технологий, в общей численности образовательных учреждений,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E5995" w:rsidRDefault="00DE5995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образовательных учреждений, осуществляющих обучение с использованием дистанционных образовательных технологий в районе 10 из 23-х, что составляет 44%.</w:t>
            </w:r>
            <w:r w:rsidR="00DA16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A163B" w:rsidRPr="00291BAD" w:rsidRDefault="00DA163B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12).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20"/>
              </w:rPr>
              <w:t>Задача: повышение доступности программ социализации учащихся для успешного вовлечения их в социальную практику</w:t>
            </w:r>
          </w:p>
        </w:tc>
      </w:tr>
      <w:tr w:rsidR="00DA163B" w:rsidRPr="00291BAD" w:rsidTr="003263F9">
        <w:trPr>
          <w:trHeight w:val="2277"/>
        </w:trPr>
        <w:tc>
          <w:tcPr>
            <w:tcW w:w="675" w:type="dxa"/>
            <w:shd w:val="clear" w:color="auto" w:fill="FFFFFF" w:themeFill="background1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1.5.1</w:t>
            </w:r>
          </w:p>
        </w:tc>
        <w:tc>
          <w:tcPr>
            <w:tcW w:w="1985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Обеспечение медико-социального и психолого-педагогического сопровождения воспитанников и обучающихся</w:t>
            </w:r>
          </w:p>
        </w:tc>
        <w:tc>
          <w:tcPr>
            <w:tcW w:w="1193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vAlign w:val="center"/>
          </w:tcPr>
          <w:p w:rsidR="00DA163B" w:rsidRPr="00DA163B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63B">
              <w:rPr>
                <w:rFonts w:ascii="Times New Roman" w:hAnsi="Times New Roman"/>
                <w:sz w:val="18"/>
                <w:szCs w:val="18"/>
              </w:rPr>
              <w:t>Удельный вес численности педагогов-психологов, прошедших повышение квалификации по сопровождению процессов внедрения ФГОС общего образования, от общего числа педагогов-психологов, работающих в образовательных учреждениях общего и дошкольного образования, %</w:t>
            </w:r>
          </w:p>
        </w:tc>
        <w:tc>
          <w:tcPr>
            <w:tcW w:w="1134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A163B" w:rsidRPr="00DA163B" w:rsidRDefault="00DA163B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A163B">
              <w:rPr>
                <w:rFonts w:ascii="Times New Roman" w:hAnsi="Times New Roman"/>
                <w:sz w:val="18"/>
                <w:szCs w:val="18"/>
              </w:rPr>
              <w:t>Показатель выполнен на 61,1%. Количество образовательных учреждений, имеющих комплексную службу медико-социального и психолого-педагогического сопровождения обучающихся – 11.  Общее количество образовательных учреждений общего и дошкольного образования – 18. Соотношение составило – 61,1%.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(План 27).</w:t>
            </w:r>
          </w:p>
        </w:tc>
        <w:tc>
          <w:tcPr>
            <w:tcW w:w="1903" w:type="dxa"/>
            <w:vAlign w:val="center"/>
          </w:tcPr>
          <w:p w:rsidR="00DA163B" w:rsidRPr="00291BAD" w:rsidRDefault="00DA163B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DA163B" w:rsidRPr="00291BAD" w:rsidTr="003263F9">
        <w:trPr>
          <w:trHeight w:val="2708"/>
        </w:trPr>
        <w:tc>
          <w:tcPr>
            <w:tcW w:w="675" w:type="dxa"/>
            <w:shd w:val="clear" w:color="auto" w:fill="FFFFFF" w:themeFill="background1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1.5.2</w:t>
            </w:r>
          </w:p>
        </w:tc>
        <w:tc>
          <w:tcPr>
            <w:tcW w:w="1985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психолого-педагогической и медико-социальной системы сопровождения в условиях общеобразовательных и дошкольных учреждений</w:t>
            </w:r>
          </w:p>
        </w:tc>
        <w:tc>
          <w:tcPr>
            <w:tcW w:w="1193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A163B" w:rsidRPr="00DA163B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163B">
              <w:rPr>
                <w:rFonts w:ascii="Times New Roman" w:hAnsi="Times New Roman"/>
                <w:sz w:val="18"/>
                <w:szCs w:val="18"/>
              </w:rPr>
              <w:t>Удельный вес количества образовательных учреждений,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обучающихся, от общего количества образовательных учреждений дошкольного и общего образования, %</w:t>
            </w:r>
          </w:p>
        </w:tc>
        <w:tc>
          <w:tcPr>
            <w:tcW w:w="1134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A163B" w:rsidRPr="00DA163B" w:rsidRDefault="00DA163B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63B">
              <w:rPr>
                <w:rFonts w:ascii="Times New Roman" w:hAnsi="Times New Roman"/>
                <w:sz w:val="18"/>
                <w:szCs w:val="18"/>
              </w:rPr>
              <w:t>Количество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 -6. Общее количество образовательных организаций дошкольного, общего образования – 18. Соотношение составило – 33,3%.</w:t>
            </w:r>
          </w:p>
          <w:p w:rsidR="00DA163B" w:rsidRDefault="00DA163B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163B">
              <w:rPr>
                <w:rFonts w:ascii="Times New Roman" w:hAnsi="Times New Roman"/>
                <w:sz w:val="18"/>
                <w:szCs w:val="18"/>
              </w:rPr>
              <w:t>(План 33).</w:t>
            </w:r>
          </w:p>
          <w:p w:rsidR="00DA163B" w:rsidRPr="00291BAD" w:rsidRDefault="00DA163B" w:rsidP="00DA163B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03" w:type="dxa"/>
            <w:vAlign w:val="center"/>
          </w:tcPr>
          <w:p w:rsidR="00DA163B" w:rsidRPr="00291BAD" w:rsidRDefault="00DA163B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DA163B" w:rsidRPr="00291BAD" w:rsidRDefault="00DA163B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Задача: вовлечение молодежи в социальную практику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1.6.1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Создание районной молодежной организации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старшеклассников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Увеличение количества представителей молодежи района, состоящих в районных молодежных организациях, ед.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vAlign w:val="center"/>
          </w:tcPr>
          <w:p w:rsidR="00DE5995" w:rsidRPr="00291BAD" w:rsidRDefault="000E0210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0E0210" w:rsidRPr="000E0210" w:rsidRDefault="000E0210" w:rsidP="000E0210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210">
              <w:rPr>
                <w:rFonts w:ascii="Times New Roman" w:hAnsi="Times New Roman"/>
                <w:sz w:val="18"/>
                <w:szCs w:val="18"/>
              </w:rPr>
              <w:t xml:space="preserve">Молодежная организация старшеклассников создаваться не будет (изменились планы УО). В </w:t>
            </w:r>
            <w:r w:rsidRPr="000E0210">
              <w:rPr>
                <w:rFonts w:ascii="Times New Roman" w:hAnsi="Times New Roman"/>
                <w:sz w:val="18"/>
                <w:szCs w:val="18"/>
              </w:rPr>
              <w:lastRenderedPageBreak/>
              <w:t>2018 году создан местный отдел всероссийской организации «</w:t>
            </w:r>
            <w:proofErr w:type="spellStart"/>
            <w:r w:rsidRPr="000E0210">
              <w:rPr>
                <w:rFonts w:ascii="Times New Roman" w:hAnsi="Times New Roman"/>
                <w:sz w:val="18"/>
                <w:szCs w:val="18"/>
              </w:rPr>
              <w:t>Юнармия</w:t>
            </w:r>
            <w:proofErr w:type="spellEnd"/>
            <w:r w:rsidRPr="000E0210">
              <w:rPr>
                <w:rFonts w:ascii="Times New Roman" w:hAnsi="Times New Roman"/>
                <w:sz w:val="18"/>
                <w:szCs w:val="18"/>
              </w:rPr>
              <w:t xml:space="preserve">». Организация начала работу на территории всей Российской Федерации. </w:t>
            </w:r>
            <w:proofErr w:type="gramStart"/>
            <w:r w:rsidRPr="000E0210">
              <w:rPr>
                <w:rFonts w:ascii="Times New Roman" w:hAnsi="Times New Roman"/>
                <w:sz w:val="18"/>
                <w:szCs w:val="18"/>
              </w:rPr>
              <w:t>Основная</w:t>
            </w:r>
            <w:proofErr w:type="gramEnd"/>
            <w:r w:rsidRPr="000E02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E0210">
              <w:rPr>
                <w:rFonts w:ascii="Times New Roman" w:hAnsi="Times New Roman"/>
                <w:sz w:val="18"/>
                <w:szCs w:val="18"/>
              </w:rPr>
              <w:t>задача-патриотическое</w:t>
            </w:r>
            <w:proofErr w:type="spellEnd"/>
            <w:r w:rsidRPr="000E0210">
              <w:rPr>
                <w:rFonts w:ascii="Times New Roman" w:hAnsi="Times New Roman"/>
                <w:sz w:val="18"/>
                <w:szCs w:val="18"/>
              </w:rPr>
              <w:t xml:space="preserve"> воспитание молодежи. В МУДО центр «Ровесник» открыто отделение «</w:t>
            </w:r>
            <w:proofErr w:type="spellStart"/>
            <w:r w:rsidRPr="000E0210">
              <w:rPr>
                <w:rFonts w:ascii="Times New Roman" w:hAnsi="Times New Roman"/>
                <w:sz w:val="18"/>
                <w:szCs w:val="18"/>
              </w:rPr>
              <w:t>Юнармии</w:t>
            </w:r>
            <w:proofErr w:type="spellEnd"/>
            <w:r w:rsidRPr="000E0210">
              <w:rPr>
                <w:rFonts w:ascii="Times New Roman" w:hAnsi="Times New Roman"/>
                <w:sz w:val="18"/>
                <w:szCs w:val="18"/>
              </w:rPr>
              <w:t>», введена ставка, принят работник</w:t>
            </w:r>
          </w:p>
          <w:p w:rsidR="00C43EE7" w:rsidRDefault="000E0210" w:rsidP="000E021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0210">
              <w:rPr>
                <w:rFonts w:ascii="Times New Roman" w:hAnsi="Times New Roman"/>
                <w:sz w:val="18"/>
                <w:szCs w:val="18"/>
              </w:rPr>
              <w:t xml:space="preserve">Увеличение за счет открытия местного отдела </w:t>
            </w:r>
            <w:proofErr w:type="spellStart"/>
            <w:r w:rsidRPr="000E0210">
              <w:rPr>
                <w:rFonts w:ascii="Times New Roman" w:hAnsi="Times New Roman"/>
                <w:sz w:val="18"/>
                <w:szCs w:val="18"/>
              </w:rPr>
              <w:t>юнармии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DE5995" w:rsidRPr="00291BAD" w:rsidRDefault="000E0210" w:rsidP="000E021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22).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Главный специалист по делам молодежи, физической культуре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и спорту, Управление образованием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1.6.2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районных молодежных слетов, конференций, встреч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участников районных молодежных слетов, конференций, встреч, 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0E0210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0E0210" w:rsidP="007F7E0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 квартале 2020 года данные мероприятия не проводились в</w:t>
            </w:r>
            <w:r w:rsidR="007F7E00">
              <w:rPr>
                <w:rFonts w:ascii="Times New Roman" w:hAnsi="Times New Roman"/>
                <w:sz w:val="18"/>
                <w:szCs w:val="18"/>
              </w:rPr>
              <w:t xml:space="preserve"> связи 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сложной эпидемиологической обстановк</w:t>
            </w:r>
            <w:r w:rsidR="007F7E00">
              <w:rPr>
                <w:rFonts w:ascii="Times New Roman" w:hAnsi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(введение</w:t>
            </w:r>
            <w:r w:rsidR="007F7E00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ограничительных мер).</w:t>
            </w:r>
            <w:r w:rsidR="007F7E00">
              <w:rPr>
                <w:rFonts w:ascii="Times New Roman" w:hAnsi="Times New Roman"/>
                <w:sz w:val="18"/>
                <w:szCs w:val="18"/>
              </w:rPr>
              <w:t xml:space="preserve">  (План 32).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Главный специалист по делам молодежи, физической культуре и спорту, Управление образованием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20"/>
              </w:rPr>
              <w:t>Задача: обеспечение поддержки научной, инновационной, творческой и предпринимательской активности молодежи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1.7.1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Участие лидеров молодежного движения района в заседаниях молодежного Парламента Забайкальского края и краевых молодежных слетах, тренингах, обучающих семинарах и т.п.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заседаний молодежного Парламента Забайкальского края и краевых молодежных слетов, тренингов, обучающих семинаров в которых приняли участие лидеры молодежного движения района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7F7E00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Default="007F7E00" w:rsidP="007F7E0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 квартале 2020 года данные мероприятия не проводились в связи со сложной эпидемиологической обстановкой (введением ограничительных мер).</w:t>
            </w:r>
          </w:p>
          <w:p w:rsidR="007F7E00" w:rsidRPr="00291BAD" w:rsidRDefault="007F7E00" w:rsidP="007F7E0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1).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Ведущий специалист по делам молодежи, физической культуре и спорту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</w:t>
            </w:r>
          </w:p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район"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20"/>
              </w:rPr>
              <w:t>Задача: развитие системы патриотического воспитания детей и молодежи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1.8.1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мероприятий, направленных на формирование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здорового образа жизни и патриотическое воспитание молодежи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Удельный вес молодежи, принимающей участие в волонтерской деятельности, в общей численности молодежи района, %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7F7E00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7F7E00" w:rsidRDefault="007F7E00" w:rsidP="007F7E0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E00">
              <w:rPr>
                <w:rFonts w:ascii="Times New Roman" w:hAnsi="Times New Roman"/>
                <w:sz w:val="18"/>
                <w:szCs w:val="18"/>
              </w:rPr>
              <w:t xml:space="preserve">Проведено 4 мероприятия. В связи с распространением </w:t>
            </w:r>
            <w:proofErr w:type="spellStart"/>
            <w:r w:rsidRPr="007F7E00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7F7E00">
              <w:rPr>
                <w:rFonts w:ascii="Times New Roman" w:hAnsi="Times New Roman"/>
                <w:sz w:val="18"/>
                <w:szCs w:val="18"/>
              </w:rPr>
              <w:t xml:space="preserve"> инфекции отменены и перенесены 4 мероприятия.  (План 15)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Главный специалист по делам молодежи, физической культуре и спорту, Управление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образованием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bCs/>
                <w:sz w:val="18"/>
                <w:szCs w:val="18"/>
              </w:rPr>
              <w:lastRenderedPageBreak/>
              <w:t xml:space="preserve">Задача: </w:t>
            </w:r>
            <w:r w:rsidRPr="00291BAD">
              <w:rPr>
                <w:b/>
                <w:sz w:val="18"/>
                <w:szCs w:val="18"/>
              </w:rPr>
      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1.9.1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Доля жителей Забайкальского района, систематически занимающегося физической культурой и спортом,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E5995" w:rsidRPr="00291BAD" w:rsidRDefault="007F7E00" w:rsidP="007F7E0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E00">
              <w:rPr>
                <w:rFonts w:ascii="Times New Roman" w:hAnsi="Times New Roman"/>
                <w:sz w:val="18"/>
                <w:szCs w:val="18"/>
              </w:rPr>
              <w:t xml:space="preserve">Проведено 4 мероприятия. В связи с распространением </w:t>
            </w:r>
            <w:proofErr w:type="spellStart"/>
            <w:r w:rsidRPr="007F7E00">
              <w:rPr>
                <w:rFonts w:ascii="Times New Roman" w:hAnsi="Times New Roman"/>
                <w:sz w:val="18"/>
                <w:szCs w:val="18"/>
              </w:rPr>
              <w:t>коронавирусной</w:t>
            </w:r>
            <w:proofErr w:type="spellEnd"/>
            <w:r w:rsidRPr="007F7E00">
              <w:rPr>
                <w:rFonts w:ascii="Times New Roman" w:hAnsi="Times New Roman"/>
                <w:sz w:val="18"/>
                <w:szCs w:val="18"/>
              </w:rPr>
              <w:t xml:space="preserve"> инфекции отменены и перенесены 4 мероприятия.  </w:t>
            </w:r>
            <w:r w:rsidRPr="007F7E00">
              <w:rPr>
                <w:rFonts w:ascii="Times New Roman" w:hAnsi="Times New Roman"/>
                <w:bCs/>
                <w:sz w:val="18"/>
                <w:szCs w:val="18"/>
              </w:rPr>
              <w:t>Достижение 50 % к 2030 году маловероятно с действующими темпами строительства крытых объектов и увеличения организованных занятий.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(План 17).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спорту, Управление образованием Администрации муниципального района «Забайкальский 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 xml:space="preserve">Задача: дальнейшее развитие инфраструктуры объектов физической культуры и спорта, увеличение количества уличных спортивных объектов, </w:t>
            </w:r>
          </w:p>
          <w:p w:rsidR="00DE5995" w:rsidRPr="00291BAD" w:rsidRDefault="00DE5995" w:rsidP="00DE5995">
            <w:pPr>
              <w:tabs>
                <w:tab w:val="num" w:pos="709"/>
              </w:tabs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расположенных</w:t>
            </w:r>
            <w:proofErr w:type="gramEnd"/>
            <w:r w:rsidRPr="00291BAD">
              <w:rPr>
                <w:rFonts w:ascii="Times New Roman" w:hAnsi="Times New Roman"/>
                <w:b/>
                <w:sz w:val="18"/>
                <w:szCs w:val="18"/>
              </w:rPr>
              <w:t xml:space="preserve"> в шаговой доступности, а также популяризация здорового образа жизни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1.10.1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Создание районных федераций, клубов по видам спорта (группам видов спорта)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районных федераций, клубов по видам спорта, ед</w:t>
            </w:r>
            <w:r w:rsidRPr="00291B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7F7E00" w:rsidRDefault="00DE5995" w:rsidP="007F7E0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Федерация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>. Гимнастики, Общественная организация «</w:t>
            </w:r>
            <w:proofErr w:type="spellStart"/>
            <w:r w:rsidRPr="00291BAD">
              <w:rPr>
                <w:rFonts w:ascii="Times New Roman" w:hAnsi="Times New Roman"/>
                <w:sz w:val="18"/>
                <w:szCs w:val="18"/>
              </w:rPr>
              <w:t>Киокушинкай</w:t>
            </w:r>
            <w:proofErr w:type="spell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каратэ», Спортивная федерация </w:t>
            </w:r>
            <w:proofErr w:type="spellStart"/>
            <w:r w:rsidRPr="00291BAD">
              <w:rPr>
                <w:rFonts w:ascii="Times New Roman" w:hAnsi="Times New Roman"/>
                <w:sz w:val="18"/>
                <w:szCs w:val="18"/>
              </w:rPr>
              <w:t>Кудо</w:t>
            </w:r>
            <w:proofErr w:type="spell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. Показатель соответствует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планируемому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E5995" w:rsidRPr="00291BAD" w:rsidRDefault="007F7E00" w:rsidP="007F7E0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(План 3).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DE5995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1.10.2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Строительство спортивно-оздоровительного комплекса в пгт. Забайкальск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Количество построенных, реконструированных и отремонтированных плоскостных спортивных сооружений, </w:t>
            </w:r>
            <w:proofErr w:type="spellStart"/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DE5995" w:rsidRPr="00291BAD" w:rsidRDefault="007F7E00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 w:val="restart"/>
            <w:shd w:val="clear" w:color="auto" w:fill="auto"/>
            <w:vAlign w:val="center"/>
          </w:tcPr>
          <w:p w:rsidR="00DE5995" w:rsidRPr="007F7E00" w:rsidRDefault="007F7E00" w:rsidP="007F7E0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E00">
              <w:rPr>
                <w:rFonts w:ascii="Times New Roman" w:hAnsi="Times New Roman"/>
                <w:bCs/>
                <w:sz w:val="18"/>
                <w:szCs w:val="18"/>
              </w:rPr>
              <w:t xml:space="preserve">В 1 квартале 2020 года проведен аукцион и заключен контракт на строительство универсальной спортивной площадки в городском поселении «Забайкальское» (начало строительства во 2 квартале 2020 года). Проводится работа по строительству хоккейной коробки в </w:t>
            </w:r>
            <w:r w:rsidRPr="007F7E0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рамках государственной программы «Комплексное развитие сельских территорий».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(План 3).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по делам молодежи, физической культуре и спорту Администрации муниципального района «Забайкальский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район»</w:t>
            </w:r>
          </w:p>
        </w:tc>
      </w:tr>
      <w:tr w:rsidR="00DE5995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1.10.3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Строительство крытого катка с искусственным льдом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995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1.10.4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Создание универсальной спортивной площадки с искусственным покрытием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995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1.10.5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Строительство Комплекса плоскостных спортивных сооружений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995" w:rsidRPr="00291BAD" w:rsidTr="00291BAD">
        <w:trPr>
          <w:trHeight w:val="468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 xml:space="preserve">Задача: формирование внутренних установок для ведения здорового образа жизни за счет осуществления комплексной работы </w:t>
            </w:r>
            <w:proofErr w:type="gramStart"/>
            <w:r w:rsidRPr="00291BAD">
              <w:rPr>
                <w:b/>
                <w:sz w:val="18"/>
                <w:szCs w:val="18"/>
              </w:rPr>
              <w:t>по</w:t>
            </w:r>
            <w:proofErr w:type="gramEnd"/>
            <w:r w:rsidRPr="00291BAD">
              <w:rPr>
                <w:b/>
                <w:sz w:val="18"/>
                <w:szCs w:val="18"/>
              </w:rPr>
              <w:t xml:space="preserve"> информационной, </w:t>
            </w:r>
          </w:p>
          <w:p w:rsidR="00DE5995" w:rsidRPr="00291BAD" w:rsidRDefault="00DE5995" w:rsidP="00DE5995">
            <w:pPr>
              <w:tabs>
                <w:tab w:val="num" w:pos="709"/>
              </w:tabs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просветительской пропаганде через печатные средства массовой информации, Интернет, социальные сети, образовательные учреждения всех уровней</w:t>
            </w:r>
          </w:p>
        </w:tc>
      </w:tr>
      <w:tr w:rsidR="00DE5995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Количество материалов, публикуемых в сети интернет и СМИ (статей, интервью), </w:t>
            </w:r>
            <w:r w:rsidRPr="00291BAD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 w:themeFill="background1"/>
              </w:rPr>
              <w:t>направленных на пропаганду физической культуры и спорта,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7F7E00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печатных, электронных СМИ района публикуются статьи (заметки) о каждом районном физкультурно-спортивном мероприятии, а также другие материалы, направленные на пропаганду ФК и спорта.</w:t>
            </w:r>
            <w:r w:rsidR="007F7E00">
              <w:rPr>
                <w:rFonts w:ascii="Times New Roman" w:hAnsi="Times New Roman"/>
                <w:sz w:val="18"/>
                <w:szCs w:val="18"/>
              </w:rPr>
              <w:t xml:space="preserve">  (План 7).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DE5995" w:rsidRPr="00291BAD" w:rsidTr="00291BAD">
        <w:trPr>
          <w:trHeight w:val="251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Задача: создание условий и разработка стимулов для значительного увеличения числа лиц, самостоятельно занимающихся физической культурой и спортом</w:t>
            </w:r>
          </w:p>
        </w:tc>
      </w:tr>
      <w:tr w:rsidR="00DE5995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Поощрение спортсменов, тренеров, добившихся высоких результатов, ветеранов, активистов в сфере физической культуры и спорта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поощренных спортсменов, тренеров, добившихся высоких результатов, ветеранов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9C1E82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E5995" w:rsidRPr="009C1E82" w:rsidRDefault="009C1E82" w:rsidP="00DE599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1E82">
              <w:rPr>
                <w:rFonts w:ascii="Times New Roman" w:hAnsi="Times New Roman"/>
                <w:bCs/>
                <w:sz w:val="18"/>
                <w:szCs w:val="18"/>
              </w:rPr>
              <w:t>По итогам года (учебного и календарного), по результатам выступлений будут поощрены лучшие спортсмены.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(План 20).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DE5995" w:rsidRPr="00291BAD" w:rsidTr="00291BAD">
        <w:trPr>
          <w:trHeight w:val="233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Задача: Создание безбарьерной среды жизнедеятельности для инвалидов и иных маломобильных категорий населения для занятий физкультуры и спортом</w:t>
            </w:r>
          </w:p>
        </w:tc>
      </w:tr>
      <w:tr w:rsidR="00DE5995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1.13.1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Обеспечение специальными приспособлениями объектов социальной инфраструктуры с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целью обеспечения доступности, повышения качества  и уровня жизни инвалидов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Федеральный, краевой, местный бюджет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243873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В рамках государственной программы Российской Федерации «Доступная среда» по обеспечению доступности приоритетных объектов и услуг в приоритетных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сферах жизнедеятельности инвалидов и других маломобильных групп населения в 2020 году, в целях обеспечения доступности объектов для инвалидов планируется в  3 квартале, </w:t>
            </w:r>
            <w:bookmarkStart w:id="1" w:name="OLE_LINK1"/>
            <w:r w:rsidRPr="00291BAD">
              <w:rPr>
                <w:rFonts w:ascii="Times New Roman" w:hAnsi="Times New Roman"/>
                <w:sz w:val="18"/>
                <w:szCs w:val="18"/>
              </w:rPr>
              <w:t>в муниципальном учреждении дополнительного образования Центр «Ровесник»</w:t>
            </w:r>
            <w:bookmarkEnd w:id="1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находящегося по адресу - Забайкальский край, Забайкальский район, пгт. Забайкальск, ул. Красноармейская, д.10:   </w:t>
            </w: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замена лестницы, установка пандуса.</w:t>
            </w:r>
            <w:r w:rsidR="0081028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DE5995" w:rsidRPr="00291BAD" w:rsidRDefault="00810280" w:rsidP="00DE599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4).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Главный специалист по трудовым отношениям и социальной работе, Управление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территориального развития Администрации муниципального района «Забайкальский район»</w:t>
            </w:r>
          </w:p>
        </w:tc>
      </w:tr>
      <w:tr w:rsidR="00DE5995" w:rsidRPr="00291BAD" w:rsidTr="00291BAD">
        <w:trPr>
          <w:trHeight w:val="149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lastRenderedPageBreak/>
              <w:t>Задача: создание единого культурного пространства и обеспечение максимальной доступности услуг в сфере культуры</w:t>
            </w:r>
          </w:p>
        </w:tc>
      </w:tr>
      <w:tr w:rsidR="00DE5995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Улучшение материально-технической базы муниципальных учреждений культуры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Охват детского населения района дополнительным образованием художественно-эстетической направленности от общего числа детей района,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31727D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2,01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C43EE7" w:rsidRDefault="0031727D" w:rsidP="00C43EE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Текущий ремонт здания клуба МУК ИБДЦ «Камертон»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="00AF6EBD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="00AF6E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Даурское ПСД на 2 723 526,0</w:t>
            </w:r>
            <w:r w:rsidR="00AF6EB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итогам аукциона 2 015 408,74,план</w:t>
            </w:r>
            <w:r w:rsidR="00C43EE7">
              <w:rPr>
                <w:rFonts w:ascii="Times New Roman" w:hAnsi="Times New Roman"/>
                <w:sz w:val="18"/>
                <w:szCs w:val="18"/>
              </w:rPr>
              <w:t xml:space="preserve">ируется увеличение сметы на 10%. </w:t>
            </w:r>
          </w:p>
          <w:p w:rsidR="00DE5995" w:rsidRPr="00291BAD" w:rsidRDefault="00C43EE7" w:rsidP="00C43EE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(План 52)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DE5995" w:rsidRPr="00291BAD" w:rsidTr="00291BAD">
        <w:trPr>
          <w:trHeight w:val="251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Задача: создание условий для повышения качества и разнообразия услуг, предоставляемых в сфере культуры, поддержка новых форм культурного просвещения и молодых дарований</w:t>
            </w:r>
          </w:p>
        </w:tc>
      </w:tr>
      <w:tr w:rsidR="00DE5995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1.15.1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 культурно - массовых мероприятий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DE5995" w:rsidRPr="00291BAD" w:rsidRDefault="00DE5995" w:rsidP="00DE5995">
            <w:pPr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Охват детского населения района дополнительным образованием художественно-эстетической направленности от общего числа детей района,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680BAA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BAA">
              <w:rPr>
                <w:rFonts w:ascii="Times New Roman" w:hAnsi="Times New Roman"/>
                <w:sz w:val="18"/>
                <w:szCs w:val="18"/>
              </w:rPr>
              <w:t>21,</w:t>
            </w:r>
            <w:r w:rsidR="00680BAA" w:rsidRPr="00680BA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E5995" w:rsidRPr="00291BAD" w:rsidRDefault="00DE5995" w:rsidP="00C43EE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Большим интересом пользуются массовые мероприятия «</w:t>
            </w:r>
            <w:proofErr w:type="spellStart"/>
            <w:r w:rsidRPr="00291BAD">
              <w:rPr>
                <w:rFonts w:ascii="Times New Roman" w:hAnsi="Times New Roman"/>
                <w:sz w:val="18"/>
                <w:szCs w:val="18"/>
              </w:rPr>
              <w:t>Сагаалган</w:t>
            </w:r>
            <w:proofErr w:type="spell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», «Масленичные гуляния», Новогодние и Рождественские праздники, гуляния на Ивана Купалу. Дети до 14 лет с удовольствием принимают участие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в развлекательных игровых программах, конкурсных программах, спортивных мероприятиях, театрализованных представлениях, викторинах, познавательных играх.</w:t>
            </w:r>
            <w:r w:rsidR="00680BAA">
              <w:rPr>
                <w:rFonts w:ascii="Times New Roman" w:hAnsi="Times New Roman"/>
                <w:sz w:val="18"/>
                <w:szCs w:val="18"/>
              </w:rPr>
              <w:t xml:space="preserve"> В период карантина большим спросом пользуются </w:t>
            </w:r>
            <w:proofErr w:type="spellStart"/>
            <w:r w:rsidR="00680BAA">
              <w:rPr>
                <w:rFonts w:ascii="Times New Roman" w:hAnsi="Times New Roman"/>
                <w:sz w:val="18"/>
                <w:szCs w:val="18"/>
              </w:rPr>
              <w:t>онлайн</w:t>
            </w:r>
            <w:proofErr w:type="spellEnd"/>
            <w:r w:rsidR="00680BAA">
              <w:rPr>
                <w:rFonts w:ascii="Times New Roman" w:hAnsi="Times New Roman"/>
                <w:sz w:val="18"/>
                <w:szCs w:val="18"/>
              </w:rPr>
              <w:t xml:space="preserve"> мероприятия.</w:t>
            </w:r>
            <w:r w:rsidR="00C43EE7">
              <w:rPr>
                <w:rFonts w:ascii="Times New Roman" w:hAnsi="Times New Roman"/>
                <w:sz w:val="18"/>
                <w:szCs w:val="18"/>
              </w:rPr>
              <w:t xml:space="preserve"> (План 13)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по вопросам культуры муниципального учреждения «Отдел материально-технического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Администрации муниципального района «Забайкальский район»</w:t>
            </w:r>
          </w:p>
        </w:tc>
      </w:tr>
      <w:tr w:rsidR="00C43EE7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1.15.2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Строительство дома Дружбы на 720 мест в пгт. Забайкальск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Доли жителей муниципального района «Забайкальский район» участвующих в культурно – массовых мероприятиях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C43EE7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36,4</w:t>
            </w:r>
          </w:p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56)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C43EE7" w:rsidRPr="00291BAD" w:rsidRDefault="00C43EE7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квартале 2020 года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работы по проектированию и строительству объекта «Дом Дружбы на 720 мест в пгт. Забайкальск» не проводились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район»;</w:t>
            </w:r>
          </w:p>
          <w:p w:rsidR="00C43EE7" w:rsidRPr="00291BAD" w:rsidRDefault="00C43EE7" w:rsidP="00DE599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муниципального района "Забайкальский район"</w:t>
            </w:r>
          </w:p>
        </w:tc>
      </w:tr>
      <w:tr w:rsidR="00C43EE7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Строительство детских и спортивных площадок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C43EE7" w:rsidRPr="00291BAD" w:rsidRDefault="00C43EE7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В рамках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реализации Плана социального развития центров экономического роста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на территории пгт. Забайкальск приобретены и установлены  2 дворовых спортивных площадки, 3 детских типовых площадки, 2 уличных тренажерных комплекса. Построена 1 универсальная спортивная площадка с искусственным покрытием.</w:t>
            </w:r>
          </w:p>
        </w:tc>
        <w:tc>
          <w:tcPr>
            <w:tcW w:w="1903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EE7" w:rsidRPr="00291BAD" w:rsidTr="003263F9">
        <w:trPr>
          <w:trHeight w:val="1356"/>
        </w:trPr>
        <w:tc>
          <w:tcPr>
            <w:tcW w:w="675" w:type="dxa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3EE7" w:rsidRPr="00291BAD" w:rsidRDefault="00C43EE7" w:rsidP="00DE5995">
            <w:pPr>
              <w:pStyle w:val="a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 xml:space="preserve">Проектирование и строительство </w:t>
            </w:r>
          </w:p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кинотеатра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C43EE7" w:rsidRPr="00291BAD" w:rsidRDefault="00C43EE7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2019 году благодаря национальному проекту «Культура» и поддержке Фонда кино в пгт. Забайкальск открылся новый кинозал</w:t>
            </w:r>
          </w:p>
        </w:tc>
        <w:tc>
          <w:tcPr>
            <w:tcW w:w="1903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3EE7" w:rsidRPr="00291BAD" w:rsidTr="003263F9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1.15.5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3EE7" w:rsidRPr="00291BAD" w:rsidRDefault="00C43EE7" w:rsidP="00DE5995">
            <w:pPr>
              <w:pStyle w:val="a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 xml:space="preserve">Проектирование и строительство </w:t>
            </w:r>
          </w:p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C43EE7" w:rsidRPr="00291BAD" w:rsidRDefault="00C43EE7" w:rsidP="00F9574F">
            <w:pPr>
              <w:pStyle w:val="a6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2019 году работы по проектированию и строительству объекта «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 xml:space="preserve">Проектирование и строительство </w:t>
            </w:r>
          </w:p>
          <w:p w:rsidR="00C43EE7" w:rsidRPr="00291BAD" w:rsidRDefault="00C43EE7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Дома культуры» не проводились</w:t>
            </w:r>
          </w:p>
        </w:tc>
        <w:tc>
          <w:tcPr>
            <w:tcW w:w="1903" w:type="dxa"/>
            <w:vMerge/>
            <w:shd w:val="clear" w:color="auto" w:fill="FFFF00"/>
            <w:vAlign w:val="center"/>
          </w:tcPr>
          <w:p w:rsidR="00C43EE7" w:rsidRPr="00291BAD" w:rsidRDefault="00C43EE7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5995" w:rsidRPr="00291BAD" w:rsidTr="00291BAD">
        <w:trPr>
          <w:trHeight w:val="255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Снижение уровня смертности населения, в первую очередь, среди детей, подростков и лиц трудоспособного возраста, увеличение продолжительности жизни населения</w:t>
            </w:r>
          </w:p>
        </w:tc>
      </w:tr>
      <w:tr w:rsidR="00DE5995" w:rsidRPr="00291BAD" w:rsidTr="003263F9">
        <w:trPr>
          <w:trHeight w:val="1470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1.16.1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Улучшение состояния здоровья 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Стабилизация численности населения на уровне увеличения продолжительности не ниже 65 лет, лет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81028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В ГУЗ «Забайкальская ЦРБ» постоянно проводится мониторинг беременных высокой степени риска с передачей информации куратору по Забайкальскому району в ГБУЗ «Забайкальский краевой перинатальный центр». Ведется федеральный мониторинг «АИС беременных». Открыта палата совместного пребывания «матери и ребенка».  Приобретены медицинские препараты для беременных согласно стандартам.   Постоянно проводится  диспансеризация детей-сирот, профилактические осмотры несовершеннолетних, медицинское обеспечение юношей 15-16 лет.</w:t>
            </w:r>
          </w:p>
          <w:p w:rsidR="00DE5995" w:rsidRPr="00291BAD" w:rsidRDefault="00DE5995" w:rsidP="0081028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Для снижения смертности от предотвратимых, определяющих высокую смертность населения и профессиональных заболеваний проводятся следующие мероприятия:</w:t>
            </w:r>
          </w:p>
          <w:p w:rsidR="00DE5995" w:rsidRPr="00291BAD" w:rsidRDefault="00DE5995" w:rsidP="0081028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-  проводится мониторинг о реализации мероприятий по снижению смертности от основных причин;</w:t>
            </w:r>
          </w:p>
          <w:p w:rsidR="00810280" w:rsidRDefault="00DE5995" w:rsidP="00810280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- проводится  мониторинг  эффективности проводимых мероприятий по снижению уровня смертности от основных причин и др.</w:t>
            </w:r>
          </w:p>
          <w:p w:rsidR="00DE5995" w:rsidRPr="00291BAD" w:rsidRDefault="00810280" w:rsidP="00810280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(План 62).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Главный специалист по трудовым отношениям и социальной работе</w:t>
            </w:r>
          </w:p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район»,</w:t>
            </w:r>
          </w:p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ГУЗ «Забайкальская ЦРБ</w:t>
            </w:r>
          </w:p>
        </w:tc>
      </w:tr>
      <w:tr w:rsidR="00DE5995" w:rsidRPr="00291BAD" w:rsidTr="00291BAD">
        <w:trPr>
          <w:trHeight w:val="278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rPr>
                <w:b/>
                <w:sz w:val="20"/>
              </w:rPr>
            </w:pPr>
            <w:r w:rsidRPr="00291BAD">
              <w:rPr>
                <w:b/>
                <w:sz w:val="18"/>
                <w:szCs w:val="18"/>
              </w:rPr>
              <w:t>Задача: Управление миграционными процессами в целях оптимизации половозрастной структуры населения, сбалансированного демографического развития</w:t>
            </w:r>
          </w:p>
        </w:tc>
      </w:tr>
      <w:tr w:rsidR="00DE5995" w:rsidRPr="00291BAD" w:rsidTr="00C43EE7">
        <w:trPr>
          <w:trHeight w:val="298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1.17.1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Создание условий для социально-бытового обустройства вынужденных переселенцев, их интеграции на рынке труда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Численность постоянного населения (среднегодовая), человек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21234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243873" w:rsidRPr="00291BAD" w:rsidRDefault="00243873" w:rsidP="00243873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В рамках  реализации  Программы Забайкальского края по оказанию содействия добровольному переселению Российскую Федерацию соотечественников, проживающих за рубежом, на 2013 - 2020 годы   рассмотрена 1 анкета, по которой принято положительное решение. </w:t>
            </w:r>
            <w:r w:rsidR="00810280">
              <w:rPr>
                <w:rFonts w:ascii="Times New Roman" w:hAnsi="Times New Roman"/>
                <w:sz w:val="18"/>
                <w:szCs w:val="18"/>
              </w:rPr>
              <w:t xml:space="preserve"> (План 21328).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DE5995" w:rsidRPr="00291BAD" w:rsidRDefault="00DE5995" w:rsidP="00C43EE7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Главный специалист по трудовым отношениям и социальной работе, Управление территориального развития Администрации муниципального района «Забайкальский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291BAD">
              <w:rPr>
                <w:b/>
                <w:sz w:val="24"/>
                <w:szCs w:val="24"/>
              </w:rPr>
              <w:lastRenderedPageBreak/>
              <w:t>Цель: Повышение инвестиционной привлекательности и обеспечение устойчивого экономического роста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sz w:val="20"/>
              </w:rPr>
              <w:t>Задача: создание современной инфраструктуры отдыха, туризма и развлечений для жителей и гостей района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2.1.1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Инициирование и разработка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Инициирован или разработан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Постановлением Администрации муниципального района "Забайкальский район"  от 20.02.2015 года утвержден Порядок осуществления международных и внешнеэкономических связей Администрации муниципального района "Забайкальский район".</w:t>
            </w:r>
            <w:r w:rsidR="00810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Заместитель Главы муниципального района «Забайкальский район» по развитию инфраструктуры, международных связей и инвестиционной политике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2.1.2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Организация и проведение переговоров и рабочих встреч представителей органов местного самоуправления с делегациями иностранных государств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организованных переговоров и рабочих встреч, 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0D2931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DE5995" w:rsidRDefault="000D2931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931">
              <w:rPr>
                <w:rFonts w:ascii="Times New Roman" w:hAnsi="Times New Roman"/>
                <w:sz w:val="18"/>
                <w:szCs w:val="18"/>
              </w:rPr>
              <w:t>В связи со сложной эпидемиологической обстановкой (введением ограничительных мер</w:t>
            </w:r>
            <w:r w:rsidR="00292CE7">
              <w:rPr>
                <w:rFonts w:ascii="Times New Roman" w:hAnsi="Times New Roman"/>
                <w:sz w:val="18"/>
                <w:szCs w:val="18"/>
              </w:rPr>
              <w:t xml:space="preserve"> ввиду распространения новой коронавирусной инфекции</w:t>
            </w:r>
            <w:r w:rsidRPr="000D2931">
              <w:rPr>
                <w:rFonts w:ascii="Times New Roman" w:hAnsi="Times New Roman"/>
                <w:sz w:val="18"/>
                <w:szCs w:val="18"/>
              </w:rPr>
              <w:t xml:space="preserve">)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0D2931">
              <w:rPr>
                <w:rFonts w:ascii="Times New Roman" w:hAnsi="Times New Roman"/>
                <w:sz w:val="18"/>
                <w:szCs w:val="18"/>
              </w:rPr>
              <w:t>квартале 2020 года данные мероприятия не проводились.</w:t>
            </w:r>
          </w:p>
          <w:p w:rsidR="00810280" w:rsidRDefault="00810280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10280" w:rsidRDefault="00810280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(Плановые показатели: </w:t>
            </w:r>
          </w:p>
          <w:p w:rsidR="00810280" w:rsidRDefault="00810280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2.1.2. –  4,</w:t>
            </w:r>
          </w:p>
          <w:p w:rsidR="00810280" w:rsidRPr="000D2931" w:rsidRDefault="00810280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2.1.3. – 2).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Заместитель Главы муниципального района «Забайкальский район» по развитию инфраструктуры, международных связей и инвестиционной политике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2.1.3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Участие в российских и международных выставках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привлеченных к участию в выставках субъектов туристического рынка района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Заместитель Главы муниципального района «Забайкальский район» по развитию инфраструктуры, международных связей и инвестиционной политике</w:t>
            </w:r>
          </w:p>
        </w:tc>
      </w:tr>
      <w:tr w:rsidR="00DE5995" w:rsidRPr="00291BAD" w:rsidTr="00DE5995">
        <w:trPr>
          <w:trHeight w:val="229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20"/>
                <w:lang w:eastAsia="zh-CN"/>
              </w:rPr>
            </w:pPr>
            <w:r w:rsidRPr="00291BAD">
              <w:rPr>
                <w:b/>
                <w:sz w:val="18"/>
                <w:szCs w:val="18"/>
              </w:rPr>
              <w:t>Задача: Создание условий для деятельности и обеспечения устойчивого развития малого и среднего предпринимательства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Размещение публикаций в </w:t>
            </w: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средствах массовой информации с целью формирования благоприятного общественного мнения и предпринимательской деятельности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Количество размещенных материалов, 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942E6F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942E6F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На официальном сайте муниципального района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«Забайкальский район» и официальном вестнике «Забайкальское обозрение» муниципального района «Забайкальский район» размещено </w:t>
            </w:r>
            <w:r w:rsidR="00942E6F" w:rsidRPr="00291BAD">
              <w:rPr>
                <w:rFonts w:ascii="Times New Roman" w:hAnsi="Times New Roman"/>
                <w:sz w:val="18"/>
                <w:szCs w:val="18"/>
              </w:rPr>
              <w:t>58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информационных письма, </w:t>
            </w:r>
            <w:r w:rsidR="00942E6F" w:rsidRPr="00291BAD">
              <w:rPr>
                <w:rFonts w:ascii="Times New Roman" w:hAnsi="Times New Roman"/>
                <w:sz w:val="18"/>
                <w:szCs w:val="18"/>
              </w:rPr>
              <w:t>7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из них продублированы в газете «Забайкалец»</w:t>
            </w:r>
            <w:r w:rsidR="005B5DD2" w:rsidRPr="00291BAD">
              <w:rPr>
                <w:rFonts w:ascii="Times New Roman" w:hAnsi="Times New Roman"/>
                <w:sz w:val="18"/>
                <w:szCs w:val="18"/>
              </w:rPr>
              <w:t xml:space="preserve"> (План 15)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Управление экономического </w:t>
            </w: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развития 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2.2.2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Организация работы  Совета по развитию малого и среднего предпринимательства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заседаний Совета по развитию малого и среднего предпринимательства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В </w:t>
            </w:r>
            <w:r w:rsidR="005B5DD2"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1 квартале 2020 года</w:t>
            </w: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заседания Совета по развитию малого и среднего предпринимательства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не проводились по причине неявки СМП.</w:t>
            </w:r>
            <w:r w:rsidR="005B5DD2" w:rsidRPr="00291BAD">
              <w:rPr>
                <w:rFonts w:ascii="Times New Roman" w:hAnsi="Times New Roman"/>
                <w:sz w:val="18"/>
                <w:szCs w:val="18"/>
              </w:rPr>
              <w:t xml:space="preserve">  (План 4).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2.2.3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субъектов малого и среднего предпринимательства, направленных в организации инфраструктуры МСП Забайкальского края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675813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F9574F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Оказана консультационная поддержка при подготовке документов на получение </w:t>
            </w:r>
            <w:proofErr w:type="spellStart"/>
            <w:r w:rsidRPr="00291BAD">
              <w:rPr>
                <w:rFonts w:ascii="Times New Roman" w:hAnsi="Times New Roman"/>
                <w:sz w:val="18"/>
                <w:szCs w:val="18"/>
              </w:rPr>
              <w:t>микрозаймов</w:t>
            </w:r>
            <w:proofErr w:type="spell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675813" w:rsidRPr="00291BAD">
              <w:rPr>
                <w:rFonts w:ascii="Times New Roman" w:hAnsi="Times New Roman"/>
                <w:sz w:val="18"/>
                <w:szCs w:val="18"/>
              </w:rPr>
              <w:t>СПК Расцвет, ИП ГКФХ Дмитриев, ООО УК Ритм, ООО Континент+, ИП Данилова М.Г., ИП Данилов Д.А.)</w:t>
            </w:r>
            <w:r w:rsidR="005B5DD2" w:rsidRPr="00291BAD">
              <w:rPr>
                <w:rFonts w:ascii="Times New Roman" w:hAnsi="Times New Roman"/>
                <w:sz w:val="18"/>
                <w:szCs w:val="18"/>
              </w:rPr>
              <w:t xml:space="preserve"> (План 6).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20"/>
                <w:lang w:eastAsia="zh-CN"/>
              </w:rPr>
            </w:pPr>
            <w:r w:rsidRPr="00291BAD">
              <w:rPr>
                <w:b/>
                <w:bCs/>
                <w:sz w:val="20"/>
              </w:rPr>
              <w:t xml:space="preserve"> Задача: создание условий для реализации инвестиционных проектов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2.3.1.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Консультирование инвесторов по вопросам мер государственной и муниципальной поддержки инвестиционной деятельности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проведенных консультаций по вопросам мер государственной и муниципальной поддержки инвестиционной деятельности,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CD5DA3" w:rsidRPr="00291BAD" w:rsidRDefault="00CD5DA3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675813" w:rsidP="0062665A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В рамках</w:t>
            </w:r>
            <w:r w:rsidR="0062665A" w:rsidRPr="00291BAD">
              <w:rPr>
                <w:rFonts w:ascii="Times New Roman" w:hAnsi="Times New Roman"/>
                <w:sz w:val="18"/>
                <w:szCs w:val="18"/>
              </w:rPr>
              <w:t xml:space="preserve"> согласования проектов, подлежащих реализации за счет средств дотации (грантов) в форме межбюджетных трансфертов, из бюджета Забайкальского края за достигнутые за год значения (уровни) показателей по итогам рейтинга муниципальных районов за 2019 год было оказано 6 </w:t>
            </w:r>
            <w:r w:rsidR="0062665A"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консультационных услуг (СПК Расцвет, ИП ГКФХ Дмитриев, ООО УК Ритм, ООО Континент+, ИП Данилова М.Г., ИП Данилов Д.А.).</w:t>
            </w:r>
            <w:proofErr w:type="gramEnd"/>
            <w:r w:rsidR="005B5DD2" w:rsidRPr="00291BAD">
              <w:rPr>
                <w:rFonts w:ascii="Times New Roman" w:hAnsi="Times New Roman"/>
                <w:sz w:val="18"/>
                <w:szCs w:val="18"/>
              </w:rPr>
              <w:t xml:space="preserve">  (План 2).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2.3.2.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Размещение на официальном сайте муниципального района "Забайкальский район" инвестиционного паспорта муниципального района "Забайкальский район"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Частота размещения на официальном сайте муниципального района "Забайкальский район" инвестиционного паспорта муниципального района "Забайкальский район", 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62665A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соответствии с рекомендациями Министерства экономического развития Забайкальского края ежегодно на сайте муниципального района «Забайкальский район» размещается инвестиционный паспорт муниципального района «Забайкальский район»</w:t>
            </w:r>
            <w:r w:rsidR="0062665A" w:rsidRPr="00291BAD">
              <w:rPr>
                <w:rFonts w:ascii="Times New Roman" w:hAnsi="Times New Roman"/>
                <w:sz w:val="18"/>
                <w:szCs w:val="18"/>
              </w:rPr>
              <w:t xml:space="preserve"> (размещение актуализированного инвестиционного паспорта до 01.10.2020 года).</w:t>
            </w:r>
            <w:r w:rsidR="005B5DD2" w:rsidRPr="00291BAD">
              <w:rPr>
                <w:rFonts w:ascii="Times New Roman" w:hAnsi="Times New Roman"/>
                <w:sz w:val="18"/>
                <w:szCs w:val="18"/>
              </w:rPr>
              <w:t xml:space="preserve">  (План 1).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2.3.3.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Ведение перечня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инвестиционных проектов, внесенных в перечень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A1042F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62665A" w:rsidP="00A1042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соответствии с распоряжением Губернатора Забайкальского края от 10.04.2020 года утвержден План первоочередных мер по социально-экономическому развити</w:t>
            </w:r>
            <w:r w:rsidR="00A1042F" w:rsidRPr="00291BAD">
              <w:rPr>
                <w:rFonts w:ascii="Times New Roman" w:hAnsi="Times New Roman"/>
                <w:sz w:val="18"/>
                <w:szCs w:val="18"/>
              </w:rPr>
              <w:t>ю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"Забайкальский район"</w:t>
            </w:r>
            <w:r w:rsidR="00A1042F" w:rsidRPr="00291BAD">
              <w:rPr>
                <w:rFonts w:ascii="Times New Roman" w:hAnsi="Times New Roman"/>
                <w:sz w:val="18"/>
                <w:szCs w:val="18"/>
              </w:rPr>
              <w:t xml:space="preserve"> (далее – План)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042F" w:rsidRPr="00291BAD">
              <w:rPr>
                <w:rFonts w:ascii="Times New Roman" w:hAnsi="Times New Roman"/>
                <w:sz w:val="18"/>
                <w:szCs w:val="18"/>
              </w:rPr>
              <w:t xml:space="preserve">на период 2020-2025 годы, в разделе 2 Плана  «Развитие малого и среднего предпринимательства» включены 20 проектов, реализуемых и планируемых к реализации в муниципальном районе "Забайкальский район". </w:t>
            </w:r>
            <w:r w:rsidR="005B5DD2" w:rsidRPr="00291BAD">
              <w:rPr>
                <w:rFonts w:ascii="Times New Roman" w:hAnsi="Times New Roman"/>
                <w:sz w:val="18"/>
                <w:szCs w:val="18"/>
              </w:rPr>
              <w:t>(План 5).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DE5995" w:rsidRPr="00291BAD" w:rsidTr="00DE5995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291BAD">
              <w:rPr>
                <w:b/>
                <w:sz w:val="20"/>
              </w:rPr>
              <w:t xml:space="preserve"> Задача: обеспечение сбалансированного экономического развития района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2.4.1.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Организация ярмарок распродаж сельскохозяйственной продукции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47698A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проведенных ярмарок распродаж сельскохозяйственной продукции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47698A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47698A" w:rsidP="00C43EE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1 квартале 2020 года проведено 2 ярмарки (январь, феврал</w:t>
            </w:r>
            <w:r w:rsidR="00365CE0">
              <w:rPr>
                <w:rFonts w:ascii="Times New Roman" w:hAnsi="Times New Roman"/>
                <w:sz w:val="18"/>
                <w:szCs w:val="18"/>
              </w:rPr>
              <w:t>ь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) на общую сумму около 375,0 тыс. рублей. Во исполнение п.2 протокола № 16 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 xml:space="preserve">внеочередного 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заседания комиссии по обеспечению эпизоотического благополучия Забайкальского края от 27 марта  2020 года, сельскохозяйственная ярмарка  на территории муниципального района «Забайкальский район» в марте 2020 года не проводилась. (План 8).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Отдел сельского хозяйства и продовольствия</w:t>
            </w:r>
          </w:p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Управления экономического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2.4.2.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Разработка Порядка предоставления из районного бюджета сельскохозяйственным товаропроизводителям и организациям агропромышленного комплекса субсидий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47698A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Порядок утвержден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E5995" w:rsidRPr="00291BAD" w:rsidRDefault="0047698A" w:rsidP="00C43EE7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Постановлением Администрации муниципального района «Забайкальский район»  от 11 июля 2020 года № 379 утвержден Порядок предоставления из районного бюджета сельскохозяйственным товаропроизводителям и организациям агропромышленного комплекса муниципального района «Забайкальский район» субсидий в рамках реализации муниципальной программы «Развитие сельского хозяйства и регулирование рынков сельскохозяйственной продукции, сырья и продовольствия (2020-2026 годы)»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2.4.3.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Стимулирование роста производства основных видов продукции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47698A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Объем производства продукции сельского хозяйства, млн. рублей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47698A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150,1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47698A" w:rsidP="00C43EE7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За 1-ый квартал 2020 года объем продукции сельского хозяйства во всех категориях хозяйств составил 150,1 млн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уб.. что составило к уровню прошлого года 102,0 %. Из общего объема удельный вес продукции </w:t>
            </w:r>
            <w:proofErr w:type="spellStart"/>
            <w:r w:rsidRPr="00291BAD">
              <w:rPr>
                <w:rFonts w:ascii="Times New Roman" w:hAnsi="Times New Roman"/>
                <w:sz w:val="18"/>
                <w:szCs w:val="18"/>
              </w:rPr>
              <w:t>сельхозорганизаций</w:t>
            </w:r>
            <w:proofErr w:type="spell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составил 0,8 %, КФХ и ИП -21 %, личных подсобных хозяйств – 78,2 %. Всеми категориями хозяйств произведено и мяса в живом весе 463 тонны, молока (КФХ и ИП) – 2606 тонн, яиц – 338,3 тыс.шт.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(План 558,2 млн. руб.)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Отдел сельского хозяйства и продовольствия Управления экономического 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Консультирование сельхозтоваропроизводителей о видах государственной поддержки сельхозтоваропроизводителей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оказанных консультаций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47698A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47698A" w:rsidP="00DE5995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Оказано 27 консультативных услуг о видах государственной поддержки, из них в области растениеводства -5, в области животноводства- 2, приобретения техники – 1, в области  кредитования – 1, участия в программе «</w:t>
            </w:r>
            <w:proofErr w:type="spellStart"/>
            <w:r w:rsidRPr="00291BAD">
              <w:rPr>
                <w:rFonts w:ascii="Times New Roman" w:hAnsi="Times New Roman"/>
                <w:sz w:val="18"/>
                <w:szCs w:val="18"/>
              </w:rPr>
              <w:t>Агростартап</w:t>
            </w:r>
            <w:proofErr w:type="spellEnd"/>
            <w:r w:rsidRPr="00291BAD">
              <w:rPr>
                <w:rFonts w:ascii="Times New Roman" w:hAnsi="Times New Roman"/>
                <w:sz w:val="18"/>
                <w:szCs w:val="18"/>
              </w:rPr>
              <w:t>» -18, в том числе консультации ЛПХ -7 (План 155).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3263F9">
        <w:trPr>
          <w:trHeight w:val="2923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2.4.5.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Размещение публикаций в средствах массовой информации на официальном сайте муниципального района «Забайкальский район»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размещенных материалов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47698A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47698A" w:rsidP="00C43EE7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Размещено 38 публикаций в средствах массовой информации на официальном сайте муниципального района «Забайкальский район»</w:t>
            </w:r>
          </w:p>
          <w:p w:rsidR="0047698A" w:rsidRPr="00291BAD" w:rsidRDefault="0047698A" w:rsidP="00C43EE7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(План 8).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DE5995" w:rsidRPr="00291BAD" w:rsidRDefault="00DE5995" w:rsidP="00DE59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DE5995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20"/>
                <w:lang w:eastAsia="zh-CN"/>
              </w:rPr>
            </w:pPr>
            <w:r w:rsidRPr="00291BAD">
              <w:rPr>
                <w:b/>
                <w:sz w:val="20"/>
              </w:rPr>
              <w:t xml:space="preserve"> Задача: обеспечение повышения уровня доходов населения и сбалансированности рынка труда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2.5.1.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Повышение качества рабочих мест, легализация занятости и доходов населения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занятых</w:t>
            </w:r>
            <w:proofErr w:type="gramEnd"/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экономике (среднегодовая)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4335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243873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sz w:val="16"/>
                <w:szCs w:val="16"/>
              </w:rPr>
              <w:t xml:space="preserve">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В 1 квартале 2020г. в Забайкальском районе зарегистрировано 7  коллективных  договоров.  Постоянно ведется анализ коллективных договоров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243873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1 квартале 2020г. коллективные трудовые споры не зарегистрированы.</w:t>
            </w:r>
          </w:p>
          <w:p w:rsidR="00243873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       Проведен мониторинг численности и оплаты труда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работников бюджетных организаций.</w:t>
            </w:r>
          </w:p>
          <w:p w:rsidR="00243873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Ежедекадно проводится мониторинг по выплате заработной плате и блокировке счетов. Ежемесячно в Министерство труда и социальной защиты Забайкальского края 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предоставляется отчет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по задолженности заработной платы бюджетных учреждений в разрезе каждого учреждения.</w:t>
            </w:r>
          </w:p>
          <w:p w:rsidR="00DE5995" w:rsidRPr="00810280" w:rsidRDefault="00810280" w:rsidP="00810280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810280">
              <w:rPr>
                <w:rFonts w:ascii="Times New Roman" w:hAnsi="Times New Roman"/>
                <w:sz w:val="18"/>
                <w:szCs w:val="18"/>
              </w:rPr>
              <w:t>(План 4839).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по трудовым отношениям и социальной работе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Стимулирование организации безработными гражданами предпринимательской деятельности и ее поддержка с целью дальнейшего создания рабочих мест, развития производства и сферы услуг населению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243873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b/>
                <w:sz w:val="16"/>
                <w:szCs w:val="16"/>
              </w:rPr>
              <w:t xml:space="preserve">  </w:t>
            </w:r>
            <w:r w:rsidRPr="00291BAD">
              <w:rPr>
                <w:sz w:val="16"/>
                <w:szCs w:val="16"/>
              </w:rPr>
              <w:t xml:space="preserve">  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На рынке труда Забайкальского района растет спрос на специалистов средне - профессионального и высшего профессионального образования</w:t>
            </w:r>
          </w:p>
          <w:p w:rsidR="00DE5995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   За 1 квартал 2020г. за содействием в поиске подходящей работы в ГКУ ЦЗН Забайкальского района обратилось 156 граждан.  Признано безработными 97 человек.</w:t>
            </w:r>
          </w:p>
          <w:p w:rsidR="00810280" w:rsidRPr="00291BAD" w:rsidRDefault="00810280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1,7).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810280" w:rsidP="00DE599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5995" w:rsidRPr="00291BAD">
              <w:rPr>
                <w:rFonts w:ascii="Times New Roman" w:hAnsi="Times New Roman"/>
                <w:sz w:val="18"/>
                <w:szCs w:val="18"/>
              </w:rPr>
              <w:t>Главный специалист по трудовым отношениям и социальной работе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DE5995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291BAD">
              <w:rPr>
                <w:b/>
                <w:bCs/>
                <w:sz w:val="22"/>
                <w:szCs w:val="22"/>
              </w:rPr>
              <w:t>Цель: Развитие инфраструктуры, дорожного хозяйства, благоустройства и обеспечение комфортных условий проживания населения</w:t>
            </w:r>
          </w:p>
        </w:tc>
      </w:tr>
      <w:tr w:rsidR="00DE5995" w:rsidRPr="00291BAD" w:rsidTr="00DE5995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bCs/>
                <w:sz w:val="18"/>
                <w:szCs w:val="18"/>
              </w:rPr>
              <w:t>Задача: обеспечение достойных условий проживания граждан</w:t>
            </w:r>
          </w:p>
        </w:tc>
      </w:tr>
      <w:tr w:rsidR="00DE5995" w:rsidRPr="00291BAD" w:rsidTr="003263F9">
        <w:trPr>
          <w:trHeight w:val="852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3.1.1.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3263F9" w:rsidRDefault="00DE5995" w:rsidP="00DE599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263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widowControl w:val="0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Краевой, 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коммунальной инфраструктуры, охваченных мерами по модернизации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C43EE7" w:rsidRDefault="00D13793" w:rsidP="00DE5995">
            <w:pPr>
              <w:tabs>
                <w:tab w:val="num" w:pos="709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бюджета Забайкальского края на модернизацию объектов коммунальной инфраструктуры предусмотрена субсидия городскому поселению «Забайкальское» на сумму  </w:t>
            </w:r>
            <w:r w:rsidRPr="00D13793">
              <w:rPr>
                <w:rFonts w:ascii="Times New Roman" w:hAnsi="Times New Roman"/>
                <w:color w:val="000000"/>
                <w:sz w:val="18"/>
                <w:szCs w:val="18"/>
              </w:rPr>
              <w:t>3 382,95 тыс. рублей. Выполнение мероприятий запланировано  во втором полугодии 2020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3263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E5995" w:rsidRPr="00291BAD" w:rsidRDefault="003263F9" w:rsidP="00DE599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(План 10).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263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комфортного и безопасного проживания граждан в многоквартирных домах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DE5995" w:rsidRPr="00291BAD" w:rsidRDefault="00C81E78" w:rsidP="00DE5995">
            <w:pPr>
              <w:widowControl w:val="0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Краевой, 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Доля ветхих и аварийных жилых помещений в общем объеме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13793" w:rsidRPr="00D13793" w:rsidRDefault="00D13793" w:rsidP="00D137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7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состоянию на </w:t>
            </w:r>
            <w:r w:rsidR="003263F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D137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квартал 2020 года </w:t>
            </w:r>
            <w:r w:rsidRPr="00D13793">
              <w:rPr>
                <w:rFonts w:ascii="Times New Roman" w:hAnsi="Times New Roman"/>
                <w:sz w:val="18"/>
                <w:szCs w:val="18"/>
              </w:rPr>
              <w:t xml:space="preserve">85 многоквартирных жилых домов находятся в аварийном состоянии, не признанные таковыми в установленном порядке Администрацией городского поселения «Забайкальское». Из общего количества домов  специалистами ООО «Забайкальская краевая лаборатория судебных экспертиз»          </w:t>
            </w:r>
            <w:proofErr w:type="gramStart"/>
            <w:r w:rsidRPr="00D1379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13793">
              <w:rPr>
                <w:rFonts w:ascii="Times New Roman" w:hAnsi="Times New Roman"/>
                <w:sz w:val="18"/>
                <w:szCs w:val="18"/>
              </w:rPr>
              <w:t>. Чита проведено обследование 48</w:t>
            </w:r>
            <w:r w:rsidRPr="00D13793">
              <w:rPr>
                <w:sz w:val="18"/>
                <w:szCs w:val="18"/>
              </w:rPr>
              <w:t xml:space="preserve"> </w:t>
            </w:r>
            <w:r w:rsidRPr="00D13793">
              <w:rPr>
                <w:rFonts w:ascii="Times New Roman" w:hAnsi="Times New Roman"/>
                <w:sz w:val="18"/>
                <w:szCs w:val="18"/>
              </w:rPr>
              <w:t xml:space="preserve">с выдачей заключений экспертизы об их аварийности. По 6 домам проводится строительно-техническая экспертиза.  </w:t>
            </w:r>
          </w:p>
          <w:p w:rsidR="00D13793" w:rsidRPr="00D13793" w:rsidRDefault="00D13793" w:rsidP="00D137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793">
              <w:rPr>
                <w:rFonts w:ascii="Times New Roman" w:hAnsi="Times New Roman"/>
                <w:sz w:val="18"/>
                <w:szCs w:val="18"/>
              </w:rPr>
              <w:t xml:space="preserve">В отношении 31 многоквартирного дома обследование не проводилось.          </w:t>
            </w:r>
          </w:p>
          <w:p w:rsidR="00D13793" w:rsidRPr="00D13793" w:rsidRDefault="00D13793" w:rsidP="00D1379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793">
              <w:rPr>
                <w:rFonts w:ascii="Times New Roman" w:hAnsi="Times New Roman"/>
                <w:sz w:val="18"/>
                <w:szCs w:val="18"/>
              </w:rPr>
              <w:t xml:space="preserve">В соответствии с коммерческим предложением ООО «Забайкальская краевая лаборатория судебных экспертиз»     </w:t>
            </w:r>
            <w:proofErr w:type="gramStart"/>
            <w:r w:rsidRPr="00D13793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D13793">
              <w:rPr>
                <w:rFonts w:ascii="Times New Roman" w:hAnsi="Times New Roman"/>
                <w:sz w:val="18"/>
                <w:szCs w:val="18"/>
              </w:rPr>
              <w:t xml:space="preserve">. Чита стоимость проведения экспертизы одного дома составляет 10 тыс. рублей. Для проведения обследования оставшихся 31 дома необходима сумма 310 тыс. рублей, которые в бюджете городского поселения не предусмотрены, в связи с отсутствием источников финансирования. </w:t>
            </w:r>
            <w:r w:rsidR="00FE606F">
              <w:rPr>
                <w:rFonts w:ascii="Times New Roman" w:hAnsi="Times New Roman"/>
                <w:sz w:val="18"/>
                <w:szCs w:val="18"/>
              </w:rPr>
              <w:t xml:space="preserve">Информация о потребности в данных средствах направлена Губернатору Забайкальского края.   </w:t>
            </w:r>
            <w:r w:rsidR="003263F9">
              <w:rPr>
                <w:rFonts w:ascii="Times New Roman" w:hAnsi="Times New Roman"/>
                <w:sz w:val="18"/>
                <w:szCs w:val="18"/>
              </w:rPr>
              <w:t xml:space="preserve">  (План 40).</w:t>
            </w:r>
          </w:p>
          <w:p w:rsidR="00DE5995" w:rsidRPr="00291BAD" w:rsidRDefault="00DE5995" w:rsidP="00D13793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bCs/>
                <w:sz w:val="18"/>
                <w:szCs w:val="18"/>
              </w:rPr>
              <w:t>Задача: предоставление населению возможностей приобретать и строить жилье за счет всех источников финансирования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3.2.1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Предоставление молодым семьям </w:t>
            </w:r>
            <w:r w:rsidRPr="00291B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социальных выплат на приобретение жилья или строительство индивидуального жилого дома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widowControl w:val="0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 xml:space="preserve">Федеральный, краевой, </w:t>
            </w: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молодых семей, улучшивших жилищные условия (в том числе с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использованием ипотечных жилищных кредитов и займов)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семей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1400F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3263F9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Администрацией муниципального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  <w:r w:rsidR="001400F5">
              <w:rPr>
                <w:rFonts w:ascii="Times New Roman" w:hAnsi="Times New Roman"/>
                <w:sz w:val="18"/>
                <w:szCs w:val="18"/>
              </w:rPr>
              <w:t xml:space="preserve"> «Забайкальский район»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00F5">
              <w:rPr>
                <w:rFonts w:ascii="Times New Roman" w:hAnsi="Times New Roman"/>
                <w:sz w:val="18"/>
                <w:szCs w:val="18"/>
              </w:rPr>
              <w:t>с Министерством строительства, дорожного хозяйства Забайкальского края заключено Соглашение о предоставлении субсидии бюджету Забайкальского района. Свидетельства на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право получения социальной выплаты </w:t>
            </w:r>
            <w:r w:rsidR="001400F5">
              <w:rPr>
                <w:rFonts w:ascii="Times New Roman" w:hAnsi="Times New Roman"/>
                <w:sz w:val="18"/>
                <w:szCs w:val="18"/>
              </w:rPr>
              <w:t xml:space="preserve"> не выдавались и не оплачивались. Финансовые средства из бюджета Забайкальского края не поступали.</w:t>
            </w:r>
            <w:r w:rsidR="003263F9">
              <w:rPr>
                <w:rFonts w:ascii="Times New Roman" w:hAnsi="Times New Roman"/>
                <w:sz w:val="18"/>
                <w:szCs w:val="18"/>
              </w:rPr>
              <w:t xml:space="preserve">   (План 1).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территориального </w:t>
            </w: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DE5995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291BAD">
              <w:rPr>
                <w:b/>
                <w:bCs/>
                <w:sz w:val="18"/>
                <w:szCs w:val="18"/>
              </w:rPr>
              <w:lastRenderedPageBreak/>
              <w:t>Задача: организация гражданской защиты населения от чрезвычайных ситуаций природного  и антропогенного характера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3.3.1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Реализация комплекса мероприятий для предупреждения и ликвидации ЧС природного и техногенного характера, создание условий для организации первичных мер пожарной безопасности и деятельности аварийно-спасательных формирований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Доля населения, охваченного оповещением и информированием о возникновении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 xml:space="preserve">В целях проведения информационной компании по безопасному поведению людей при ЧС и ОПБ </w:t>
            </w:r>
            <w:r w:rsidR="00621B9B">
              <w:rPr>
                <w:rFonts w:ascii="Times New Roman" w:hAnsi="Times New Roman"/>
                <w:bCs/>
                <w:sz w:val="18"/>
                <w:szCs w:val="18"/>
              </w:rPr>
              <w:t xml:space="preserve">опубликовано 14 статей </w:t>
            </w: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 xml:space="preserve"> в официальном вестнике муниципального  района «Забайкальский район» «Забайкальское обозрение».</w:t>
            </w:r>
            <w:r w:rsidR="00621B9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В поселениях обновлены уголки по тематике ГО и ЧС.</w:t>
            </w:r>
          </w:p>
          <w:p w:rsidR="00DE5995" w:rsidRPr="00291BAD" w:rsidRDefault="00DE5995" w:rsidP="00DE599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План обучения неработающего населения на 2020 год утвержден решением  Комиссии по ЧС и ОПБ  муниципального района «Забайкальский район» от 10.11.2019 года, протокол КЧС  № 8.</w:t>
            </w:r>
            <w:r w:rsidR="00DD5011">
              <w:rPr>
                <w:rFonts w:ascii="Times New Roman" w:hAnsi="Times New Roman"/>
                <w:bCs/>
                <w:sz w:val="18"/>
                <w:szCs w:val="18"/>
              </w:rPr>
              <w:t xml:space="preserve">  (План 95).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Консультант по ГО и ЧС Администрации муниципального района "Забайкальский район" 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291BAD">
              <w:rPr>
                <w:b/>
                <w:bCs/>
                <w:sz w:val="18"/>
                <w:szCs w:val="18"/>
              </w:rPr>
              <w:t xml:space="preserve">Задача: </w:t>
            </w:r>
            <w:r w:rsidRPr="00291BAD">
              <w:rPr>
                <w:b/>
                <w:sz w:val="18"/>
                <w:szCs w:val="18"/>
              </w:rPr>
              <w:t>создание на территории района сети дорог, отвечающих современным требованиям, обеспечивающих ускорение товародвижения и снижение</w:t>
            </w:r>
          </w:p>
          <w:p w:rsidR="00DE5995" w:rsidRPr="00291BAD" w:rsidRDefault="00DE5995" w:rsidP="00DE5995">
            <w:pPr>
              <w:pStyle w:val="a4"/>
              <w:tabs>
                <w:tab w:val="num" w:pos="709"/>
              </w:tabs>
              <w:ind w:firstLine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291BAD">
              <w:rPr>
                <w:b/>
                <w:sz w:val="18"/>
                <w:szCs w:val="18"/>
              </w:rPr>
              <w:t>транспортных издержек в экономике, снижение аварийности и увеличение скорости движения транспортных потоков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3.4.1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263F9">
              <w:rPr>
                <w:rFonts w:ascii="Times New Roman" w:hAnsi="Times New Roman"/>
                <w:sz w:val="18"/>
                <w:szCs w:val="18"/>
              </w:rPr>
              <w:t xml:space="preserve">Повышение правового сознания и предупреждение опасного поведения </w:t>
            </w:r>
            <w:r w:rsidRPr="003263F9">
              <w:rPr>
                <w:rFonts w:ascii="Times New Roman" w:hAnsi="Times New Roman"/>
                <w:sz w:val="18"/>
                <w:szCs w:val="18"/>
              </w:rPr>
              <w:lastRenderedPageBreak/>
              <w:t>детей - участников дорожного движения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по повышению правового сознания и предупреждение опасного поведения детей - участников дорожного движения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817FD2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DE5995" w:rsidP="003263F9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Отделом ОГИБДД Забайкальского района совместно с управлением образования и руководителями образо</w:t>
            </w:r>
            <w:r w:rsidR="00817FD2">
              <w:rPr>
                <w:rFonts w:ascii="Times New Roman" w:hAnsi="Times New Roman"/>
                <w:bCs/>
                <w:sz w:val="18"/>
                <w:szCs w:val="18"/>
              </w:rPr>
              <w:t xml:space="preserve">вательных учреждений </w:t>
            </w:r>
            <w:r w:rsidR="00817FD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проведено 1</w:t>
            </w: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 xml:space="preserve"> мероприятия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по повышению правового сознания и предупреждение опасного поведения детей - участников дорожного движения.</w:t>
            </w:r>
            <w:r w:rsidR="003263F9">
              <w:rPr>
                <w:rFonts w:ascii="Times New Roman" w:hAnsi="Times New Roman"/>
                <w:sz w:val="18"/>
                <w:szCs w:val="18"/>
              </w:rPr>
              <w:t xml:space="preserve">  (План  4).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территориального 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3.4.2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263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Проведение заседаний Комиссии по обеспечению безопасности</w:t>
            </w:r>
            <w:r w:rsidRPr="00291BA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дорожного движения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проведенных заседаний комиссии по обеспечению безопасности дорожного движения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817FD2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817FD2" w:rsidP="003263F9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первом квартале 2020 года проведено  1</w:t>
            </w:r>
            <w:r w:rsidR="00DE5995" w:rsidRPr="00291BA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E5995" w:rsidRPr="00291BAD">
              <w:rPr>
                <w:rFonts w:ascii="Times New Roman" w:hAnsi="Times New Roman"/>
                <w:sz w:val="18"/>
                <w:szCs w:val="18"/>
              </w:rPr>
              <w:t>заседания комиссии по обеспечению безопасности дорожного движения</w:t>
            </w:r>
            <w:r w:rsidR="003263F9">
              <w:rPr>
                <w:rFonts w:ascii="Times New Roman" w:hAnsi="Times New Roman"/>
                <w:sz w:val="18"/>
                <w:szCs w:val="18"/>
              </w:rPr>
              <w:t>. (План 4).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3263F9">
        <w:trPr>
          <w:trHeight w:val="2263"/>
        </w:trPr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3.4.3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3263F9">
              <w:rPr>
                <w:rFonts w:ascii="Times New Roman" w:hAnsi="Times New Roman"/>
                <w:sz w:val="18"/>
                <w:szCs w:val="18"/>
              </w:rPr>
              <w:t>Улучшение состояния сети автомобильных дорог муниципального района "Забайкальский район», в том числе автодорог местного значения поселений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Cs/>
                <w:sz w:val="18"/>
                <w:szCs w:val="18"/>
              </w:rPr>
              <w:t>Краевой бюджет, 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54,0 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817FD2" w:rsidP="003263F9">
            <w:pPr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="00DE5995" w:rsidRPr="00291BAD">
              <w:rPr>
                <w:rFonts w:ascii="Times New Roman" w:hAnsi="Times New Roman"/>
                <w:bCs/>
                <w:sz w:val="18"/>
                <w:szCs w:val="18"/>
              </w:rPr>
              <w:t xml:space="preserve"> рамках реализации Плана </w:t>
            </w:r>
            <w:r w:rsidR="00DE5995" w:rsidRPr="00291BAD">
              <w:rPr>
                <w:rFonts w:ascii="Times New Roman" w:hAnsi="Times New Roman"/>
                <w:sz w:val="18"/>
                <w:szCs w:val="18"/>
              </w:rPr>
              <w:t xml:space="preserve">социального развития </w:t>
            </w:r>
            <w:r w:rsidR="003263F9">
              <w:rPr>
                <w:rFonts w:ascii="Times New Roman" w:hAnsi="Times New Roman"/>
                <w:sz w:val="18"/>
                <w:szCs w:val="18"/>
              </w:rPr>
              <w:t>ЦЭР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Забайкальского края в 2020</w:t>
            </w:r>
            <w:r w:rsidR="00DE5995" w:rsidRPr="00291BAD">
              <w:rPr>
                <w:rFonts w:ascii="Times New Roman" w:hAnsi="Times New Roman"/>
                <w:sz w:val="18"/>
                <w:szCs w:val="18"/>
              </w:rPr>
              <w:t xml:space="preserve"> году </w:t>
            </w:r>
            <w:r>
              <w:rPr>
                <w:rFonts w:ascii="Times New Roman" w:hAnsi="Times New Roman"/>
                <w:sz w:val="18"/>
                <w:szCs w:val="18"/>
              </w:rPr>
              <w:t>городскому поселению</w:t>
            </w:r>
            <w:r w:rsidR="00326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«Забайкальское» предусмотрены средства в размере 7011,41тыс. руб. Проведен аукцион, </w:t>
            </w:r>
            <w:r w:rsidRPr="00817FD2">
              <w:rPr>
                <w:rFonts w:ascii="Times New Roman" w:hAnsi="Times New Roman"/>
                <w:sz w:val="18"/>
                <w:szCs w:val="18"/>
              </w:rPr>
              <w:t>заключен контракт с ООО «</w:t>
            </w:r>
            <w:proofErr w:type="spellStart"/>
            <w:r w:rsidRPr="00817FD2">
              <w:rPr>
                <w:rFonts w:ascii="Times New Roman" w:hAnsi="Times New Roman"/>
                <w:sz w:val="18"/>
                <w:szCs w:val="18"/>
              </w:rPr>
              <w:t>Стройинвест+</w:t>
            </w:r>
            <w:proofErr w:type="spellEnd"/>
            <w:r w:rsidRPr="00817FD2">
              <w:rPr>
                <w:rFonts w:ascii="Times New Roman" w:hAnsi="Times New Roman"/>
                <w:sz w:val="18"/>
                <w:szCs w:val="18"/>
              </w:rPr>
              <w:t xml:space="preserve">» на ремонт дороги по улице </w:t>
            </w:r>
            <w:proofErr w:type="gramStart"/>
            <w:r w:rsidRPr="00817FD2">
              <w:rPr>
                <w:rFonts w:ascii="Times New Roman" w:hAnsi="Times New Roman"/>
                <w:sz w:val="18"/>
                <w:szCs w:val="18"/>
              </w:rPr>
              <w:t>Рабочая</w:t>
            </w:r>
            <w:proofErr w:type="gramEnd"/>
            <w:r w:rsidRPr="00817FD2">
              <w:rPr>
                <w:rFonts w:ascii="Times New Roman" w:hAnsi="Times New Roman"/>
                <w:sz w:val="18"/>
                <w:szCs w:val="18"/>
              </w:rPr>
              <w:t xml:space="preserve"> на сумму 7 674 555,0 рублей</w:t>
            </w:r>
            <w:r>
              <w:rPr>
                <w:rFonts w:ascii="Times New Roman" w:hAnsi="Times New Roman"/>
                <w:sz w:val="18"/>
                <w:szCs w:val="18"/>
              </w:rPr>
              <w:t>. Выполнение мероприятий запланировано во втором полугодии 2020</w:t>
            </w:r>
            <w:r w:rsidR="00326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года</w:t>
            </w:r>
            <w:r w:rsidR="003263F9">
              <w:rPr>
                <w:rFonts w:ascii="Times New Roman" w:hAnsi="Times New Roman"/>
                <w:sz w:val="18"/>
                <w:szCs w:val="18"/>
              </w:rPr>
              <w:t>.  (План 28,7).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291BAD">
              <w:rPr>
                <w:b/>
                <w:sz w:val="22"/>
              </w:rPr>
              <w:t>Цель: Обеспечение высокой эффективности органов местного самоуправления и развитие активного гражданского общества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291BAD">
              <w:rPr>
                <w:b/>
                <w:bCs/>
                <w:sz w:val="18"/>
                <w:szCs w:val="18"/>
              </w:rPr>
              <w:t>Задача: рост доходов от использования муниципального имущества и земельного фонда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A1042F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Обеспечение поступления доходов районного бюджета от использования муниципального имущества на основе эффективного управления муниципальной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собственностью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Результативность  выполнения  плана по доходам бюджета муниципального района "Забайкальский район" от управления и распоряжения имуществом (</w:t>
            </w:r>
            <w:proofErr w:type="gramStart"/>
            <w:r w:rsidRPr="00291BA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91BAD">
              <w:rPr>
                <w:rFonts w:ascii="Times New Roman" w:hAnsi="Times New Roman"/>
                <w:sz w:val="18"/>
                <w:szCs w:val="18"/>
              </w:rPr>
              <w:t xml:space="preserve"> % от плановых показателей, установленных на год)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A1042F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Pr="00291BAD" w:rsidRDefault="00A1042F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1 квартале 2020 года был проведен 1 аукцион с ООО Континент+ на сумму 400908,96 руб. В 1 квартале 2020 года было направлено 21 уведомление о задолженности по договорам аренды земельных участков на сумму 108676,55 руб.</w:t>
            </w:r>
          </w:p>
          <w:p w:rsidR="00D25BE8" w:rsidRPr="00291BAD" w:rsidRDefault="00D25BE8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План 100%)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DE5995" w:rsidRPr="00291BAD" w:rsidTr="00DE5995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291BAD">
              <w:rPr>
                <w:b/>
                <w:sz w:val="18"/>
                <w:szCs w:val="18"/>
              </w:rPr>
              <w:lastRenderedPageBreak/>
              <w:t>Задача: Повышение эффективности системы местного самоуправления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Повышение эффективности информационного 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Доля администраций городского и сельских поселений, подключенных к системе электронного документооборота (далее – СЭД), из числа поселений, имеющих доступ к сети «Интернет»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85,7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36D8" w:rsidRPr="00291BAD" w:rsidRDefault="00DE5995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Из 7 сельских поселений, имеющих сеть «Интернет» не подключены к СЭД: СП «Абагайтуйское</w:t>
            </w:r>
            <w:r w:rsidR="008C36D8" w:rsidRPr="00291BAD">
              <w:rPr>
                <w:rFonts w:ascii="Times New Roman" w:hAnsi="Times New Roman"/>
                <w:sz w:val="18"/>
                <w:szCs w:val="18"/>
              </w:rPr>
              <w:t xml:space="preserve"> (План  90%)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/>
          <w:p w:rsidR="00DE5995" w:rsidRPr="00291BAD" w:rsidRDefault="00DE5995" w:rsidP="00DE5995"/>
          <w:p w:rsidR="00DE5995" w:rsidRPr="00291BAD" w:rsidRDefault="00DE5995" w:rsidP="00DE5995"/>
          <w:p w:rsidR="00DE5995" w:rsidRPr="00291BAD" w:rsidRDefault="00DE5995" w:rsidP="00DE5995"/>
          <w:p w:rsidR="00DE5995" w:rsidRPr="00291BAD" w:rsidRDefault="00DE5995" w:rsidP="00DE5995">
            <w:pPr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Отдел информатизации и связи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  <w:p w:rsidR="00DE5995" w:rsidRPr="00291BAD" w:rsidRDefault="00DE5995" w:rsidP="00DE5995"/>
          <w:p w:rsidR="00DE5995" w:rsidRPr="00291BAD" w:rsidRDefault="00DE5995" w:rsidP="00DE5995"/>
          <w:p w:rsidR="00DE5995" w:rsidRPr="00291BAD" w:rsidRDefault="00DE5995" w:rsidP="00DE5995"/>
          <w:p w:rsidR="00DE5995" w:rsidRPr="00291BAD" w:rsidRDefault="00DE5995" w:rsidP="00DE5995"/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4.2.2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Развитие систем межведомственного электронного документооборота и автоматизированного делопроизводства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FFFF00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4.2.3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противодействия коррупции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Доля выявленных коррупционных правонарушений со стороны должностных лиц, муниципальных служащих органов местного самоуправления, иных должностных лиц организаций, исполняющих их полномочия или иные государственные полномочия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В рамках методического обеспечения противодействия коррупции разработаны и утверждены следующие нормативные правовые акты:</w:t>
            </w:r>
          </w:p>
          <w:p w:rsidR="00DE5995" w:rsidRPr="00291BAD" w:rsidRDefault="00DE5995" w:rsidP="00DE59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 xml:space="preserve">1. Постановление от 25.03.2016 г. № 194 «Об утверждении Положения о порядке сообщения лицами, замещающими должности муниципальной службы в Администрации муниципального района «Забайкальский район», о возникновении личной заинтересованности при исполнении должностных обязанностей, которая </w:t>
            </w:r>
            <w:r w:rsidRPr="00291BAD">
              <w:rPr>
                <w:rFonts w:ascii="Times New Roman" w:hAnsi="Times New Roman"/>
                <w:sz w:val="16"/>
                <w:szCs w:val="16"/>
              </w:rPr>
              <w:lastRenderedPageBreak/>
              <w:t>приводит или может привести к конфликту интересов»;</w:t>
            </w:r>
          </w:p>
          <w:p w:rsidR="00DE5995" w:rsidRPr="00291BAD" w:rsidRDefault="00DE5995" w:rsidP="00DE599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2. Решение Совета муниципального района «Забайкальский район» от 22.04.2016 г № 257 «Об утверждении Положения о порядке предоставления депутатами Совета муниципального района «Забайкальский район» сведений о своих доходах, расходах,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3. Решение от 21.06.2016 г. № 268«Об утверждении Положения о порядке сообщения лицами, замещающими должности муниципальной службы в муниципальном районе «Забайкальский район», о возникновении личной заинтересованности при исполнении должностных обязанностей, которая проводит или может привести к конфликту интересов».</w:t>
            </w:r>
            <w:r w:rsidR="00810280">
              <w:rPr>
                <w:rFonts w:ascii="Times New Roman" w:hAnsi="Times New Roman"/>
                <w:sz w:val="16"/>
                <w:szCs w:val="16"/>
              </w:rPr>
              <w:t xml:space="preserve">  (План 0).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4.2.4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Совершенствование нормативной  правовой базы по противодействию  коррупции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Доля протестов Прокуратуры Забайкальского района на нормативные правовые акты, принятые Администрацией муниципального района «Забайкальский район» в общем количестве принятых нормативных правовых актах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/>
            <w:shd w:val="clear" w:color="auto" w:fill="943634" w:themeFill="accent2" w:themeFillShade="BF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4.2.5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и эффективное использование кадрового потенциала в системе муниципального управления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32,75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DE5995" w:rsidRDefault="00DE5995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2019 году  утверждены  32,75  штатные единицы Постановлением Администрации муниципального района «Забайкальский район»</w:t>
            </w:r>
          </w:p>
          <w:p w:rsidR="00810280" w:rsidRPr="00291BAD" w:rsidRDefault="00810280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(План 32,75).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4.2.6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муниципальных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служащих,  проведение обучающих семинаров, тренингов</w:t>
            </w:r>
          </w:p>
        </w:tc>
        <w:tc>
          <w:tcPr>
            <w:tcW w:w="1193" w:type="dxa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Количество муниципальных служащих, прошедших курсы повышения квалификации, принявших участие в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семинарах и тренингах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37" w:type="dxa"/>
            <w:vAlign w:val="center"/>
          </w:tcPr>
          <w:p w:rsidR="00DE5995" w:rsidRPr="00291BAD" w:rsidRDefault="009B2020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E5995" w:rsidRDefault="00DE5995" w:rsidP="009B2020">
            <w:pPr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9B2020" w:rsidRPr="00291BAD">
              <w:rPr>
                <w:rFonts w:ascii="Times New Roman" w:hAnsi="Times New Roman"/>
                <w:sz w:val="18"/>
                <w:szCs w:val="18"/>
              </w:rPr>
              <w:t>1 квартал 2020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B2020" w:rsidRPr="00291BAD">
              <w:rPr>
                <w:rFonts w:ascii="Times New Roman" w:hAnsi="Times New Roman"/>
                <w:sz w:val="18"/>
                <w:szCs w:val="18"/>
              </w:rPr>
              <w:t>а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курсы повышения квалификации прошли 3 муниципальных служащих. </w:t>
            </w:r>
          </w:p>
          <w:p w:rsidR="00810280" w:rsidRPr="00291BAD" w:rsidRDefault="00810280" w:rsidP="009B20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(План 10).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Отдел по правовым и кадровым вопросам, документообеспечен</w:t>
            </w:r>
            <w:r w:rsidRPr="00291BAD">
              <w:rPr>
                <w:rFonts w:ascii="Times New Roman" w:hAnsi="Times New Roman"/>
                <w:sz w:val="18"/>
                <w:szCs w:val="18"/>
              </w:rPr>
              <w:lastRenderedPageBreak/>
              <w:t>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291BAD">
              <w:rPr>
                <w:b/>
                <w:bCs/>
                <w:sz w:val="18"/>
                <w:szCs w:val="18"/>
              </w:rPr>
              <w:lastRenderedPageBreak/>
              <w:t>Задача: развитие активного гражданского общества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4.3.1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Предоставление субсидий социально ориентированным некоммерческим организациям в Забайкальском районе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заявок СО НКО на получение субсидий из местного бюджета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243873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243873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Администрацией муниципального района «Забайкальский район» планируется проведение конкурса на предоставление субсидий социально ориентированным некоммерческим организациям Забайкальского района в 4 квартале 2020 года.</w:t>
            </w:r>
            <w:r w:rsidR="00810280">
              <w:rPr>
                <w:rFonts w:ascii="Times New Roman" w:hAnsi="Times New Roman"/>
                <w:sz w:val="18"/>
                <w:szCs w:val="18"/>
              </w:rPr>
              <w:t xml:space="preserve">  (План 2).</w:t>
            </w:r>
          </w:p>
          <w:p w:rsidR="00DE5995" w:rsidRPr="00291BAD" w:rsidRDefault="00DE5995" w:rsidP="00DE599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Главный специалист по трудовым отношениям и социальной работе Администрации муниципального района «Забайкальский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4.3.2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DE5995" w:rsidRPr="00291BAD" w:rsidRDefault="00C81E78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проведенных 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243873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С первичными профсоюзными организациями района ведется работа по выполнению трудового законодательства, социального партнерства, по заключению коллективных договоров, по своевременной выплате заработной платы, минимальной оплаты труда.</w:t>
            </w:r>
          </w:p>
          <w:p w:rsidR="00243873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Проведение конференций, семинаров, мероприятий </w:t>
            </w:r>
          </w:p>
          <w:p w:rsidR="00243873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СО НКО </w:t>
            </w:r>
          </w:p>
          <w:p w:rsidR="00DE5995" w:rsidRPr="00291BAD" w:rsidRDefault="00243873" w:rsidP="00243873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по вопросам взаимодействия со СМИ и по другим вопросам деятельности</w:t>
            </w: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СО НКО планируется в 3 квартале 2020 года.</w:t>
            </w:r>
            <w:r w:rsidR="00810280">
              <w:rPr>
                <w:rFonts w:ascii="Times New Roman" w:hAnsi="Times New Roman"/>
                <w:sz w:val="18"/>
                <w:szCs w:val="18"/>
              </w:rPr>
              <w:t xml:space="preserve">  (План 12).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Главный специалист по трудовым отношениям и социальной работе Администрации муниципального района «Забайкальский район»</w:t>
            </w:r>
          </w:p>
        </w:tc>
      </w:tr>
      <w:tr w:rsidR="00DE5995" w:rsidRPr="00291BAD" w:rsidTr="00291BAD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291BAD">
              <w:rPr>
                <w:b/>
                <w:bCs/>
                <w:sz w:val="20"/>
              </w:rPr>
              <w:t>Задача: обеспечение устойчивости бюджета</w:t>
            </w:r>
          </w:p>
        </w:tc>
      </w:tr>
      <w:tr w:rsidR="00DE5995" w:rsidRPr="00291BAD" w:rsidTr="003263F9">
        <w:trPr>
          <w:trHeight w:val="623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4.4.1</w:t>
            </w:r>
          </w:p>
        </w:tc>
        <w:tc>
          <w:tcPr>
            <w:tcW w:w="1985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Мобилизация поступлений доходов в бюджет</w:t>
            </w:r>
          </w:p>
        </w:tc>
        <w:tc>
          <w:tcPr>
            <w:tcW w:w="1193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межведомственных комиссий по мобилизации доходов в консолидированный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заседание</w:t>
            </w:r>
          </w:p>
        </w:tc>
        <w:tc>
          <w:tcPr>
            <w:tcW w:w="3032" w:type="dxa"/>
            <w:vAlign w:val="center"/>
          </w:tcPr>
          <w:p w:rsidR="00DE5995" w:rsidRPr="00291BAD" w:rsidRDefault="00DE5995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В 1 квартале 2020 года проведено 1 заседание межведомственных комиссий по мобилизации доходов в консолидированный бюджет. </w:t>
            </w:r>
            <w:r w:rsidR="00FC5EEE" w:rsidRPr="00291BAD">
              <w:rPr>
                <w:rFonts w:ascii="Times New Roman" w:hAnsi="Times New Roman"/>
                <w:sz w:val="18"/>
                <w:szCs w:val="18"/>
              </w:rPr>
              <w:t>(План – 4 заседания)</w:t>
            </w:r>
          </w:p>
        </w:tc>
        <w:tc>
          <w:tcPr>
            <w:tcW w:w="1903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  <w:tr w:rsidR="00DE5995" w:rsidRPr="00291BAD" w:rsidTr="003263F9">
        <w:trPr>
          <w:trHeight w:val="622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межведомственных комиссий по легализации "теневой" заработной платы</w:t>
            </w:r>
          </w:p>
        </w:tc>
        <w:tc>
          <w:tcPr>
            <w:tcW w:w="1134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 заседаний</w:t>
            </w:r>
          </w:p>
        </w:tc>
        <w:tc>
          <w:tcPr>
            <w:tcW w:w="3032" w:type="dxa"/>
            <w:vAlign w:val="center"/>
          </w:tcPr>
          <w:p w:rsidR="00DE5995" w:rsidRPr="00291BAD" w:rsidRDefault="00DE5995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1 квартале 2020 года заседания межведомственных комиссий по легализации "теневой" заработной платы не проводились.</w:t>
            </w:r>
            <w:r w:rsidR="00FC5EEE" w:rsidRPr="00291BAD">
              <w:rPr>
                <w:rFonts w:ascii="Times New Roman" w:hAnsi="Times New Roman"/>
                <w:sz w:val="18"/>
                <w:szCs w:val="18"/>
              </w:rPr>
              <w:t xml:space="preserve"> (План  – 4 заседания)</w:t>
            </w:r>
          </w:p>
        </w:tc>
        <w:tc>
          <w:tcPr>
            <w:tcW w:w="1903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DE5995" w:rsidRPr="00291BAD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4.4.2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Оптимизация расходов районного бюджета</w:t>
            </w:r>
          </w:p>
        </w:tc>
        <w:tc>
          <w:tcPr>
            <w:tcW w:w="119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заседаний рабочей группы по повышению эффективности бюджетных расходов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заседание</w:t>
            </w:r>
          </w:p>
        </w:tc>
        <w:tc>
          <w:tcPr>
            <w:tcW w:w="3032" w:type="dxa"/>
            <w:vAlign w:val="center"/>
          </w:tcPr>
          <w:p w:rsidR="00DE5995" w:rsidRPr="00291BAD" w:rsidRDefault="00DE5995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1 квартале 2020 года проведено 1 заседание рабочей группы по повышению эффективности и бюджетных расходов муниципальных учреждений</w:t>
            </w:r>
            <w:r w:rsidR="00FC5EEE" w:rsidRPr="00291BAD">
              <w:rPr>
                <w:rFonts w:ascii="Times New Roman" w:hAnsi="Times New Roman"/>
                <w:sz w:val="18"/>
                <w:szCs w:val="18"/>
              </w:rPr>
              <w:t xml:space="preserve"> (План  – 4 заседания).</w:t>
            </w:r>
          </w:p>
        </w:tc>
        <w:tc>
          <w:tcPr>
            <w:tcW w:w="190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  <w:tr w:rsidR="00DE5995" w:rsidRPr="00291BAD" w:rsidTr="003263F9">
        <w:trPr>
          <w:trHeight w:val="413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4.4.3</w:t>
            </w:r>
          </w:p>
        </w:tc>
        <w:tc>
          <w:tcPr>
            <w:tcW w:w="1985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Эффективное управление муниципальным долгом</w:t>
            </w:r>
          </w:p>
        </w:tc>
        <w:tc>
          <w:tcPr>
            <w:tcW w:w="1193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Просроченная задолженность по муниципальному долгу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Align w:val="center"/>
          </w:tcPr>
          <w:p w:rsidR="00DE5995" w:rsidRPr="00291BAD" w:rsidRDefault="00DE5995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1 квартале 2020 года просроченная задолженность по муниципальному долгу отсутствует</w:t>
            </w:r>
            <w:r w:rsidR="00FC5EEE" w:rsidRPr="00291BAD">
              <w:rPr>
                <w:rFonts w:ascii="Times New Roman" w:hAnsi="Times New Roman"/>
                <w:sz w:val="18"/>
                <w:szCs w:val="18"/>
              </w:rPr>
              <w:t>. (План 0).</w:t>
            </w:r>
          </w:p>
        </w:tc>
        <w:tc>
          <w:tcPr>
            <w:tcW w:w="1903" w:type="dxa"/>
            <w:vMerge w:val="restart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  <w:tr w:rsidR="00DE5995" w:rsidRPr="00291BAD" w:rsidTr="003263F9">
        <w:trPr>
          <w:trHeight w:val="412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 xml:space="preserve">Отношение дефицита районного бюджета к доходам районного бюджета муниципального района "Забайкальский район", рассчитанное в соответствии с требованиями Бюджетного </w:t>
            </w:r>
            <w:hyperlink r:id="rId6" w:history="1">
              <w:r w:rsidRPr="00291BAD">
                <w:rPr>
                  <w:rFonts w:ascii="Times New Roman" w:hAnsi="Times New Roman"/>
                  <w:sz w:val="16"/>
                  <w:szCs w:val="16"/>
                </w:rPr>
                <w:t>кодекса</w:t>
              </w:r>
            </w:hyperlink>
            <w:r w:rsidRPr="00291BAD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Федерации, %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2" w:type="dxa"/>
            <w:vAlign w:val="center"/>
          </w:tcPr>
          <w:p w:rsidR="00DE5995" w:rsidRPr="00291BAD" w:rsidRDefault="00DE5995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В 1 квартале 2020 года отношение дефицита районного бюджета к доходам районного бюджета муниципального района составляет 10%</w:t>
            </w:r>
            <w:r w:rsidR="00FC5EEE" w:rsidRPr="00291BAD">
              <w:rPr>
                <w:rFonts w:ascii="Times New Roman" w:hAnsi="Times New Roman"/>
                <w:sz w:val="18"/>
                <w:szCs w:val="18"/>
              </w:rPr>
              <w:t xml:space="preserve"> (План – 10%).</w:t>
            </w:r>
          </w:p>
        </w:tc>
        <w:tc>
          <w:tcPr>
            <w:tcW w:w="1903" w:type="dxa"/>
            <w:vMerge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DE5995" w:rsidRPr="00493234" w:rsidTr="003263F9">
        <w:tc>
          <w:tcPr>
            <w:tcW w:w="675" w:type="dxa"/>
            <w:shd w:val="clear" w:color="auto" w:fill="FFFFFF" w:themeFill="background1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sz w:val="18"/>
                <w:szCs w:val="18"/>
              </w:rPr>
              <w:t>4.4.4</w:t>
            </w:r>
          </w:p>
        </w:tc>
        <w:tc>
          <w:tcPr>
            <w:tcW w:w="1985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Проведение контрольных мероприятий (ревизий и проверок)</w:t>
            </w:r>
          </w:p>
        </w:tc>
        <w:tc>
          <w:tcPr>
            <w:tcW w:w="119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 квартал 2020 года</w:t>
            </w:r>
          </w:p>
        </w:tc>
        <w:tc>
          <w:tcPr>
            <w:tcW w:w="1560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1BAD">
              <w:rPr>
                <w:rFonts w:ascii="Times New Roman" w:hAnsi="Times New Roman"/>
                <w:sz w:val="16"/>
                <w:szCs w:val="16"/>
              </w:rPr>
              <w:t>Удельный вес проведенных контрольных мероприятий (ревизий  и проверок)       использования  средств бюджета муниципального района "Забайкальский район" к числу запланированных  мероприятий, %</w:t>
            </w:r>
          </w:p>
        </w:tc>
        <w:tc>
          <w:tcPr>
            <w:tcW w:w="1134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DE5995" w:rsidRPr="00291BAD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vAlign w:val="center"/>
          </w:tcPr>
          <w:p w:rsidR="00DE5995" w:rsidRPr="00291BAD" w:rsidRDefault="00DE5995" w:rsidP="00DD5011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Удельный вес проведенных контрольных мероприятий (ревизий и проверок) использования средств бюджета муниципального района «Забайкальский район» к числу запланированных мероприятий составляет 1</w:t>
            </w:r>
            <w:r w:rsidR="00C81E78" w:rsidRPr="00291BAD">
              <w:rPr>
                <w:rFonts w:ascii="Times New Roman" w:hAnsi="Times New Roman"/>
                <w:sz w:val="18"/>
                <w:szCs w:val="18"/>
              </w:rPr>
              <w:t xml:space="preserve">17,6 </w:t>
            </w:r>
            <w:r w:rsidRPr="00291BAD">
              <w:rPr>
                <w:rFonts w:ascii="Times New Roman" w:hAnsi="Times New Roman"/>
                <w:sz w:val="18"/>
                <w:szCs w:val="18"/>
              </w:rPr>
              <w:t>%</w:t>
            </w:r>
            <w:r w:rsidR="00FC5EEE" w:rsidRPr="00291BAD">
              <w:rPr>
                <w:rFonts w:ascii="Times New Roman" w:hAnsi="Times New Roman"/>
                <w:sz w:val="18"/>
                <w:szCs w:val="18"/>
              </w:rPr>
              <w:t xml:space="preserve"> (План – 85%).</w:t>
            </w:r>
          </w:p>
        </w:tc>
        <w:tc>
          <w:tcPr>
            <w:tcW w:w="1903" w:type="dxa"/>
            <w:vAlign w:val="center"/>
          </w:tcPr>
          <w:p w:rsidR="00DE5995" w:rsidRPr="00493234" w:rsidRDefault="00DE5995" w:rsidP="00DE599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</w:tbl>
    <w:p w:rsidR="00DE5995" w:rsidRDefault="00DE5995" w:rsidP="00DE5995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701CF7" w:rsidRDefault="00701CF7"/>
    <w:sectPr w:rsidR="00701CF7" w:rsidSect="00DE5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12E"/>
    <w:multiLevelType w:val="hybridMultilevel"/>
    <w:tmpl w:val="871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7E3D"/>
    <w:multiLevelType w:val="multilevel"/>
    <w:tmpl w:val="2CC63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5981DC3"/>
    <w:multiLevelType w:val="hybridMultilevel"/>
    <w:tmpl w:val="FB5EF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02EAC"/>
    <w:multiLevelType w:val="hybridMultilevel"/>
    <w:tmpl w:val="685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E31E3D"/>
    <w:multiLevelType w:val="multilevel"/>
    <w:tmpl w:val="2CC63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DE44574"/>
    <w:multiLevelType w:val="multilevel"/>
    <w:tmpl w:val="2CC63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9004D3A"/>
    <w:multiLevelType w:val="multilevel"/>
    <w:tmpl w:val="C218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995"/>
    <w:rsid w:val="00001869"/>
    <w:rsid w:val="000D2931"/>
    <w:rsid w:val="000E0210"/>
    <w:rsid w:val="0010668A"/>
    <w:rsid w:val="001400F5"/>
    <w:rsid w:val="0014398E"/>
    <w:rsid w:val="00173C2C"/>
    <w:rsid w:val="00243873"/>
    <w:rsid w:val="00291BAD"/>
    <w:rsid w:val="00292CE7"/>
    <w:rsid w:val="00297FB8"/>
    <w:rsid w:val="002A4664"/>
    <w:rsid w:val="0031727D"/>
    <w:rsid w:val="003263F9"/>
    <w:rsid w:val="0034226F"/>
    <w:rsid w:val="00365CE0"/>
    <w:rsid w:val="0047698A"/>
    <w:rsid w:val="00527DAA"/>
    <w:rsid w:val="005B5DD2"/>
    <w:rsid w:val="00621B9B"/>
    <w:rsid w:val="0062665A"/>
    <w:rsid w:val="006277B9"/>
    <w:rsid w:val="0065385B"/>
    <w:rsid w:val="00675813"/>
    <w:rsid w:val="00680BAA"/>
    <w:rsid w:val="006A6BED"/>
    <w:rsid w:val="006C3C55"/>
    <w:rsid w:val="00701CF7"/>
    <w:rsid w:val="00705C0F"/>
    <w:rsid w:val="0071621E"/>
    <w:rsid w:val="00742C99"/>
    <w:rsid w:val="00746DF1"/>
    <w:rsid w:val="007C5D5D"/>
    <w:rsid w:val="007F7E00"/>
    <w:rsid w:val="00810280"/>
    <w:rsid w:val="00817FD2"/>
    <w:rsid w:val="00854678"/>
    <w:rsid w:val="00883398"/>
    <w:rsid w:val="0088696F"/>
    <w:rsid w:val="00892047"/>
    <w:rsid w:val="008C36D8"/>
    <w:rsid w:val="00942E6F"/>
    <w:rsid w:val="00996ABD"/>
    <w:rsid w:val="009B2020"/>
    <w:rsid w:val="009C1E82"/>
    <w:rsid w:val="00A1042F"/>
    <w:rsid w:val="00A2681C"/>
    <w:rsid w:val="00A92DCA"/>
    <w:rsid w:val="00AB4820"/>
    <w:rsid w:val="00AF6EBD"/>
    <w:rsid w:val="00BF32B9"/>
    <w:rsid w:val="00C27A81"/>
    <w:rsid w:val="00C43EE7"/>
    <w:rsid w:val="00C77DC6"/>
    <w:rsid w:val="00C81E78"/>
    <w:rsid w:val="00C9690A"/>
    <w:rsid w:val="00CD5DA3"/>
    <w:rsid w:val="00D13793"/>
    <w:rsid w:val="00D22172"/>
    <w:rsid w:val="00D25BE8"/>
    <w:rsid w:val="00DA163B"/>
    <w:rsid w:val="00DD5011"/>
    <w:rsid w:val="00DE5995"/>
    <w:rsid w:val="00F061C3"/>
    <w:rsid w:val="00F95417"/>
    <w:rsid w:val="00F9574F"/>
    <w:rsid w:val="00FC5EEE"/>
    <w:rsid w:val="00FD0C20"/>
    <w:rsid w:val="00FE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995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Прижатый влево"/>
    <w:basedOn w:val="a"/>
    <w:next w:val="a"/>
    <w:uiPriority w:val="99"/>
    <w:rsid w:val="00DE59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 Spacing"/>
    <w:uiPriority w:val="99"/>
    <w:qFormat/>
    <w:rsid w:val="00DE59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uiPriority w:val="99"/>
    <w:rsid w:val="00DE5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99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E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599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E5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59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6F14BD5D027069B271B954CFF127C5F8092020E55C319599E22D3155B5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6353-FC73-41AF-8F51-2C0229A4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8003</Words>
  <Characters>45622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2020-05-25T05:31:00Z</dcterms:created>
  <dcterms:modified xsi:type="dcterms:W3CDTF">2020-05-25T06:05:00Z</dcterms:modified>
</cp:coreProperties>
</file>